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7B" w:rsidRPr="009B001D" w:rsidRDefault="00F5267B" w:rsidP="00F5267B">
      <w:pPr>
        <w:ind w:hanging="142"/>
        <w:rPr>
          <w:rFonts w:asciiTheme="minorHAnsi" w:hAnsiTheme="minorHAnsi" w:cs="Arial"/>
          <w:sz w:val="28"/>
          <w:szCs w:val="28"/>
        </w:rPr>
      </w:pPr>
      <w:r w:rsidRPr="009B001D">
        <w:rPr>
          <w:rFonts w:asciiTheme="minorHAnsi" w:hAnsiTheme="minorHAnsi" w:cs="Arial"/>
          <w:sz w:val="28"/>
          <w:szCs w:val="28"/>
        </w:rPr>
        <w:t>Paikalliset laajakaistainvestoinnit (kyläverkkohankkeet) M07</w:t>
      </w:r>
    </w:p>
    <w:p w:rsidR="00F5267B" w:rsidRPr="009B001D" w:rsidRDefault="00F5267B" w:rsidP="00F5267B">
      <w:pPr>
        <w:ind w:hanging="142"/>
        <w:rPr>
          <w:rFonts w:asciiTheme="minorHAnsi" w:hAnsiTheme="minorHAnsi" w:cs="Arial"/>
          <w:sz w:val="22"/>
        </w:rPr>
      </w:pPr>
      <w:r w:rsidRPr="009B001D">
        <w:rPr>
          <w:rFonts w:asciiTheme="minorHAnsi" w:hAnsiTheme="minorHAnsi" w:cs="Arial"/>
          <w:sz w:val="22"/>
        </w:rPr>
        <w:t xml:space="preserve">  </w:t>
      </w:r>
    </w:p>
    <w:tbl>
      <w:tblPr>
        <w:tblStyle w:val="Vaaleavarjostus-korostus11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F5267B" w:rsidRPr="009B001D" w:rsidTr="00DE1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267B" w:rsidRPr="009B001D" w:rsidRDefault="00F5267B" w:rsidP="00DE1B0C">
            <w:pPr>
              <w:rPr>
                <w:rFonts w:asciiTheme="minorHAnsi" w:hAnsiTheme="minorHAnsi" w:cs="Arial"/>
                <w:bCs w:val="0"/>
                <w:szCs w:val="28"/>
              </w:rPr>
            </w:pPr>
            <w:r w:rsidRPr="009B001D">
              <w:rPr>
                <w:rFonts w:asciiTheme="minorHAnsi" w:hAnsiTheme="minorHAnsi"/>
              </w:rPr>
              <w:t>Tuki laajakaistainfrastruktuuriin, myös sen luomiseen, parantamiseen ja laajentamiseen, passiiviseen laajakaistainfrastruktuuriin sekä laajakaistan ja julkisten sähköisen hallinnon ratkaisujen saatavuuteen (koodi 7.3)</w:t>
            </w:r>
          </w:p>
          <w:p w:rsidR="00F5267B" w:rsidRPr="009B001D" w:rsidRDefault="00F5267B" w:rsidP="00DE1B0C">
            <w:pPr>
              <w:rPr>
                <w:rFonts w:asciiTheme="minorHAnsi" w:hAnsiTheme="minorHAnsi" w:cs="Arial"/>
                <w:szCs w:val="28"/>
              </w:rPr>
            </w:pPr>
          </w:p>
        </w:tc>
      </w:tr>
      <w:tr w:rsidR="00F5267B" w:rsidRPr="009B001D" w:rsidTr="00DE1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9" w:type="dxa"/>
            <w:tcBorders>
              <w:left w:val="none" w:sz="0" w:space="0" w:color="auto"/>
              <w:right w:val="none" w:sz="0" w:space="0" w:color="auto"/>
            </w:tcBorders>
          </w:tcPr>
          <w:p w:rsidR="00F5267B" w:rsidRPr="009B001D" w:rsidRDefault="00F5267B" w:rsidP="00DE1B0C">
            <w:pPr>
              <w:spacing w:after="240"/>
              <w:rPr>
                <w:rFonts w:asciiTheme="minorHAnsi" w:hAnsiTheme="minorHAnsi" w:cs="Arial"/>
                <w:szCs w:val="24"/>
              </w:rPr>
            </w:pPr>
            <w:r w:rsidRPr="009B001D">
              <w:rPr>
                <w:rFonts w:asciiTheme="minorHAnsi" w:hAnsiTheme="minorHAnsi" w:cs="Arial"/>
                <w:szCs w:val="24"/>
              </w:rPr>
              <w:t xml:space="preserve">Kuvaus: </w:t>
            </w:r>
          </w:p>
          <w:p w:rsidR="00F5267B" w:rsidRPr="004402E0" w:rsidRDefault="00F5267B" w:rsidP="00DE1B0C">
            <w:pPr>
              <w:spacing w:after="240"/>
              <w:rPr>
                <w:rFonts w:asciiTheme="minorHAnsi" w:hAnsiTheme="minorHAnsi"/>
                <w:b w:val="0"/>
                <w:sz w:val="22"/>
              </w:rPr>
            </w:pPr>
            <w:r w:rsidRPr="004402E0">
              <w:rPr>
                <w:rFonts w:asciiTheme="minorHAnsi" w:hAnsiTheme="minorHAnsi"/>
                <w:b w:val="0"/>
                <w:sz w:val="22"/>
                <w:lang w:eastAsia="fi-FI"/>
              </w:rPr>
              <w:t xml:space="preserve">Toimenpiteen tavoitteena on </w:t>
            </w:r>
            <w:r w:rsidRPr="004402E0">
              <w:rPr>
                <w:rFonts w:asciiTheme="minorHAnsi" w:hAnsiTheme="minorHAnsi"/>
                <w:b w:val="0"/>
                <w:sz w:val="22"/>
              </w:rPr>
              <w:t xml:space="preserve">huippunopean laajakaistan saatavuuden parantaminen maaseutualueilla. </w:t>
            </w:r>
          </w:p>
          <w:p w:rsidR="00F5267B" w:rsidRPr="004402E0" w:rsidRDefault="00F5267B" w:rsidP="00DE1B0C">
            <w:pPr>
              <w:rPr>
                <w:rFonts w:asciiTheme="minorHAnsi" w:hAnsiTheme="minorHAnsi"/>
                <w:b w:val="0"/>
                <w:sz w:val="22"/>
              </w:rPr>
            </w:pPr>
            <w:r w:rsidRPr="004402E0">
              <w:rPr>
                <w:rFonts w:asciiTheme="minorHAnsi" w:hAnsiTheme="minorHAnsi"/>
                <w:b w:val="0"/>
                <w:sz w:val="22"/>
              </w:rPr>
              <w:t xml:space="preserve">Toimenpiteessä toteutetaan </w:t>
            </w:r>
            <w:r w:rsidR="009B001D" w:rsidRPr="004402E0">
              <w:rPr>
                <w:rFonts w:asciiTheme="minorHAnsi" w:hAnsiTheme="minorHAnsi"/>
                <w:b w:val="0"/>
                <w:sz w:val="22"/>
              </w:rPr>
              <w:t xml:space="preserve">yleishyödyllisiä </w:t>
            </w:r>
            <w:r w:rsidRPr="004402E0">
              <w:rPr>
                <w:rFonts w:asciiTheme="minorHAnsi" w:hAnsiTheme="minorHAnsi"/>
                <w:b w:val="0"/>
                <w:sz w:val="22"/>
              </w:rPr>
              <w:t>investointeja</w:t>
            </w:r>
            <w:r w:rsidR="009B001D" w:rsidRPr="004402E0">
              <w:rPr>
                <w:rFonts w:asciiTheme="minorHAnsi" w:hAnsiTheme="minorHAnsi"/>
                <w:b w:val="0"/>
                <w:sz w:val="22"/>
              </w:rPr>
              <w:t xml:space="preserve"> maaseudun laajakaistayhteyksien parantamiseksi</w:t>
            </w:r>
            <w:r w:rsidRPr="004402E0">
              <w:rPr>
                <w:rFonts w:asciiTheme="minorHAnsi" w:hAnsiTheme="minorHAnsi"/>
                <w:b w:val="0"/>
                <w:sz w:val="22"/>
              </w:rPr>
              <w:t>. Ns. kyläverkkoinvestoinneilla lisätään maaseutualueiden elinvoimaisuutta ja parannetaan yritysten toimintamahdollisuuksia. Kyläverkolla tarkoitetaan tilaajayhteysverkon rakentamista tarvittavine yhteysverkkoineen kylään tai kyläryhmiin (aluemääritelmä ehdot ja kriteerit -kohdassa). Tässä toimenpiteessä ei voida tukea pelkästään runkoverkon rakentamista</w:t>
            </w:r>
            <w:r w:rsidR="009B001D" w:rsidRPr="004402E0">
              <w:rPr>
                <w:rFonts w:asciiTheme="minorHAnsi" w:hAnsiTheme="minorHAnsi"/>
                <w:b w:val="0"/>
                <w:sz w:val="22"/>
              </w:rPr>
              <w:t xml:space="preserve">. </w:t>
            </w:r>
          </w:p>
          <w:p w:rsidR="009B001D" w:rsidRPr="004402E0" w:rsidRDefault="009B001D" w:rsidP="00DE1B0C">
            <w:pPr>
              <w:rPr>
                <w:rFonts w:asciiTheme="minorHAnsi" w:hAnsiTheme="minorHAnsi"/>
                <w:b w:val="0"/>
                <w:sz w:val="22"/>
              </w:rPr>
            </w:pPr>
            <w:bookmarkStart w:id="0" w:name="_GoBack"/>
            <w:bookmarkEnd w:id="0"/>
          </w:p>
          <w:p w:rsidR="00F5267B" w:rsidRPr="004402E0" w:rsidRDefault="00F5267B" w:rsidP="00DE1B0C">
            <w:pPr>
              <w:rPr>
                <w:rFonts w:asciiTheme="minorHAnsi" w:hAnsiTheme="minorHAnsi"/>
                <w:sz w:val="22"/>
                <w:lang w:eastAsia="fi-FI"/>
              </w:rPr>
            </w:pPr>
            <w:r w:rsidRPr="004402E0">
              <w:rPr>
                <w:rFonts w:asciiTheme="minorHAnsi" w:hAnsiTheme="minorHAnsi"/>
                <w:b w:val="0"/>
                <w:sz w:val="22"/>
              </w:rPr>
              <w:t>Kyläverkkohankkeita toteutetaan maaseutualueilla, joilla huippunopeita tietoliikenneyhteyksiä ei markkinaehtoisesti rake</w:t>
            </w:r>
            <w:r w:rsidRPr="004402E0">
              <w:rPr>
                <w:rFonts w:asciiTheme="minorHAnsi" w:hAnsiTheme="minorHAnsi"/>
                <w:b w:val="0"/>
                <w:sz w:val="22"/>
                <w:lang w:eastAsia="fi-FI"/>
              </w:rPr>
              <w:t>nneta</w:t>
            </w:r>
            <w:r w:rsidRPr="004402E0">
              <w:rPr>
                <w:rFonts w:asciiTheme="minorHAnsi" w:hAnsiTheme="minorHAnsi"/>
                <w:sz w:val="22"/>
                <w:lang w:eastAsia="fi-FI"/>
              </w:rPr>
              <w:t>.</w:t>
            </w:r>
          </w:p>
          <w:p w:rsidR="00F5267B" w:rsidRPr="009B001D" w:rsidRDefault="00F5267B" w:rsidP="00DE1B0C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5267B" w:rsidRPr="009B001D" w:rsidTr="00DE1B0C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9" w:type="dxa"/>
          </w:tcPr>
          <w:p w:rsidR="00F5267B" w:rsidRPr="009B001D" w:rsidRDefault="00F5267B" w:rsidP="00DE1B0C">
            <w:pPr>
              <w:rPr>
                <w:rFonts w:asciiTheme="minorHAnsi" w:hAnsiTheme="minorHAnsi" w:cs="Arial"/>
                <w:b w:val="0"/>
                <w:sz w:val="20"/>
                <w:szCs w:val="28"/>
              </w:rPr>
            </w:pPr>
            <w:r w:rsidRPr="009B001D">
              <w:rPr>
                <w:rFonts w:asciiTheme="minorHAnsi" w:hAnsiTheme="minorHAnsi" w:cs="Arial"/>
                <w:szCs w:val="28"/>
              </w:rPr>
              <w:t xml:space="preserve">Mitä: </w:t>
            </w:r>
          </w:p>
          <w:p w:rsidR="00F5267B" w:rsidRPr="009B001D" w:rsidRDefault="00F5267B" w:rsidP="00DE1B0C">
            <w:pPr>
              <w:rPr>
                <w:rFonts w:asciiTheme="minorHAnsi" w:hAnsiTheme="minorHAnsi" w:cs="Arial"/>
                <w:b w:val="0"/>
                <w:sz w:val="22"/>
              </w:rPr>
            </w:pPr>
          </w:p>
          <w:p w:rsidR="00F5267B" w:rsidRPr="004402E0" w:rsidRDefault="00F5267B" w:rsidP="00DE1B0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 w:val="0"/>
                <w:sz w:val="22"/>
              </w:rPr>
            </w:pPr>
            <w:r w:rsidRPr="004402E0">
              <w:rPr>
                <w:rFonts w:asciiTheme="minorHAnsi" w:eastAsiaTheme="minorHAnsi" w:hAnsiTheme="minorHAnsi"/>
                <w:b w:val="0"/>
                <w:sz w:val="22"/>
              </w:rPr>
              <w:t>Tukea voidaan myöntää seuraaviin investointihankkeiden toteuttamisesta aiheutuviin kustannuksiin:</w:t>
            </w:r>
          </w:p>
          <w:p w:rsidR="00F5267B" w:rsidRPr="004402E0" w:rsidRDefault="00F5267B" w:rsidP="00DE1B0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 w:val="0"/>
                <w:sz w:val="22"/>
              </w:rPr>
            </w:pPr>
          </w:p>
          <w:p w:rsidR="00F5267B" w:rsidRPr="004402E0" w:rsidRDefault="00F5267B" w:rsidP="00F5267B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 w:val="0"/>
                <w:sz w:val="22"/>
              </w:rPr>
            </w:pPr>
            <w:r w:rsidRPr="004402E0">
              <w:rPr>
                <w:rFonts w:asciiTheme="minorHAnsi" w:eastAsiaTheme="minorHAnsi" w:hAnsiTheme="minorHAnsi"/>
                <w:b w:val="0"/>
                <w:sz w:val="22"/>
              </w:rPr>
              <w:t>rakennuksen, rakennelman tai rakenteen suunnittelu-, rakentamis-, korjaamis-, laajentamis- ja hankkimiskustannuksiin, leasing-vuokraus mukaan luettuna; ml. laajakaistainfrastruktuurin rakentaminen, parantaminen ja laajentaminen, passiivisen laajakaistainfrastruktuurin sekä laajakaistan ja sähköisten ratkaisujen parantaminen;</w:t>
            </w:r>
          </w:p>
          <w:p w:rsidR="00F5267B" w:rsidRPr="004402E0" w:rsidRDefault="00F5267B" w:rsidP="00F5267B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 w:val="0"/>
                <w:sz w:val="22"/>
              </w:rPr>
            </w:pPr>
            <w:r w:rsidRPr="004402E0">
              <w:rPr>
                <w:rFonts w:asciiTheme="minorHAnsi" w:eastAsiaTheme="minorHAnsi" w:hAnsiTheme="minorHAnsi"/>
                <w:b w:val="0"/>
                <w:sz w:val="22"/>
              </w:rPr>
              <w:t xml:space="preserve">koneiden, laitteiden ja välineiden hankkiminen tai </w:t>
            </w:r>
            <w:proofErr w:type="spellStart"/>
            <w:r w:rsidRPr="004402E0">
              <w:rPr>
                <w:rFonts w:asciiTheme="minorHAnsi" w:eastAsiaTheme="minorHAnsi" w:hAnsiTheme="minorHAnsi"/>
                <w:b w:val="0"/>
                <w:sz w:val="22"/>
              </w:rPr>
              <w:t>ostoleasing</w:t>
            </w:r>
            <w:proofErr w:type="spellEnd"/>
            <w:r w:rsidRPr="004402E0">
              <w:rPr>
                <w:rFonts w:asciiTheme="minorHAnsi" w:eastAsiaTheme="minorHAnsi" w:hAnsiTheme="minorHAnsi"/>
                <w:b w:val="0"/>
                <w:sz w:val="22"/>
              </w:rPr>
              <w:t xml:space="preserve"> enintään omaisuuden markkina-arvoon asti;</w:t>
            </w:r>
          </w:p>
          <w:p w:rsidR="00F5267B" w:rsidRPr="004402E0" w:rsidRDefault="00F5267B" w:rsidP="00F5267B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 w:val="0"/>
                <w:sz w:val="22"/>
              </w:rPr>
            </w:pPr>
            <w:r w:rsidRPr="004402E0">
              <w:rPr>
                <w:rFonts w:asciiTheme="minorHAnsi" w:eastAsiaTheme="minorHAnsi" w:hAnsiTheme="minorHAnsi"/>
                <w:b w:val="0"/>
                <w:sz w:val="22"/>
              </w:rPr>
              <w:t>sellaisen kiinteistön tai sen osan hankinnasta aiheutuviin kustannuksiin, jossa hankittavalla alueella oleva rakennus muodostaa valtaosan kiinteistön arvosta ja on tarpeen tuettavassa toiminnassa;</w:t>
            </w:r>
          </w:p>
          <w:p w:rsidR="00F5267B" w:rsidRPr="004402E0" w:rsidRDefault="00F5267B" w:rsidP="00F5267B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 w:val="0"/>
                <w:sz w:val="22"/>
              </w:rPr>
            </w:pPr>
            <w:r w:rsidRPr="004402E0">
              <w:rPr>
                <w:rFonts w:asciiTheme="minorHAnsi" w:eastAsiaTheme="minorHAnsi" w:hAnsiTheme="minorHAnsi"/>
                <w:b w:val="0"/>
                <w:sz w:val="22"/>
              </w:rPr>
              <w:t xml:space="preserve">hyväksyttäviin kustannuksiin liittyvät yleiskulut, kuten rakennussuunnittelijoiden ja konsulttien palkkiot, ekologista ja taloudellista kestävyyttä koskevaan neuvontaan liittyvät palkkiot, mukaan lukien toteutettavuustutkimukset, hankkeen toteutuksen aikaiset palo- </w:t>
            </w:r>
            <w:proofErr w:type="gramStart"/>
            <w:r w:rsidRPr="004402E0">
              <w:rPr>
                <w:rFonts w:asciiTheme="minorHAnsi" w:eastAsiaTheme="minorHAnsi" w:hAnsiTheme="minorHAnsi"/>
                <w:b w:val="0"/>
                <w:sz w:val="22"/>
              </w:rPr>
              <w:t>ja  talkoovakuutusmaksut</w:t>
            </w:r>
            <w:proofErr w:type="gramEnd"/>
            <w:r w:rsidRPr="004402E0">
              <w:rPr>
                <w:rFonts w:asciiTheme="minorHAnsi" w:eastAsiaTheme="minorHAnsi" w:hAnsiTheme="minorHAnsi"/>
                <w:b w:val="0"/>
                <w:sz w:val="22"/>
              </w:rPr>
              <w:t>, tarpeellisista luvista tai rekisteröintimaksuista aiheutuvat kustannukset;</w:t>
            </w:r>
          </w:p>
          <w:p w:rsidR="00F5267B" w:rsidRPr="004402E0" w:rsidRDefault="00F5267B" w:rsidP="00F5267B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 w:val="0"/>
                <w:sz w:val="22"/>
              </w:rPr>
            </w:pPr>
            <w:r w:rsidRPr="004402E0">
              <w:rPr>
                <w:rFonts w:asciiTheme="minorHAnsi" w:eastAsiaTheme="minorHAnsi" w:hAnsiTheme="minorHAnsi"/>
                <w:b w:val="0"/>
                <w:sz w:val="22"/>
              </w:rPr>
              <w:t>seuraavat aineettomat investoinnit: tietokoneohjelmistojen hankkiminen tai kehittäminen ja patenttien, käyttölupien, tekijänoikeuksien ja tavaramerkkien hankkiminen;</w:t>
            </w:r>
          </w:p>
          <w:p w:rsidR="00F5267B" w:rsidRPr="004402E0" w:rsidRDefault="00F5267B" w:rsidP="00F5267B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 w:val="0"/>
                <w:sz w:val="22"/>
              </w:rPr>
            </w:pPr>
            <w:r w:rsidRPr="004402E0">
              <w:rPr>
                <w:rFonts w:asciiTheme="minorHAnsi" w:eastAsiaTheme="minorHAnsi" w:hAnsiTheme="minorHAnsi"/>
                <w:b w:val="0"/>
                <w:sz w:val="22"/>
              </w:rPr>
              <w:t>tukea voidaan myöntää maan hankinnasta aiheutuviin kustannuksiin siltä osin kuin maan osuus ei ylitä kymmentä prosenttia koko hankkeen tukikelpoisista kustannuksista.</w:t>
            </w:r>
          </w:p>
          <w:p w:rsidR="00F5267B" w:rsidRPr="004402E0" w:rsidRDefault="00F5267B" w:rsidP="00DE1B0C">
            <w:pPr>
              <w:pStyle w:val="Luettelokappale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2"/>
              </w:rPr>
            </w:pPr>
          </w:p>
          <w:p w:rsidR="00F5267B" w:rsidRPr="004402E0" w:rsidRDefault="00F5267B" w:rsidP="00DE1B0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 w:val="0"/>
                <w:sz w:val="22"/>
              </w:rPr>
            </w:pPr>
            <w:r w:rsidRPr="004402E0">
              <w:rPr>
                <w:rFonts w:asciiTheme="minorHAnsi" w:eastAsiaTheme="minorHAnsi" w:hAnsiTheme="minorHAnsi"/>
                <w:b w:val="0"/>
                <w:sz w:val="22"/>
              </w:rPr>
              <w:t xml:space="preserve">Laajakaistainfrastruktuurin rakentamiseen kuuluvat </w:t>
            </w:r>
            <w:proofErr w:type="spellStart"/>
            <w:r w:rsidRPr="004402E0">
              <w:rPr>
                <w:rFonts w:asciiTheme="minorHAnsi" w:eastAsiaTheme="minorHAnsi" w:hAnsiTheme="minorHAnsi"/>
                <w:b w:val="0"/>
                <w:sz w:val="22"/>
              </w:rPr>
              <w:t>kaivuu-</w:t>
            </w:r>
            <w:proofErr w:type="spellEnd"/>
            <w:r w:rsidRPr="004402E0">
              <w:rPr>
                <w:rFonts w:asciiTheme="minorHAnsi" w:eastAsiaTheme="minorHAnsi" w:hAnsiTheme="minorHAnsi"/>
                <w:b w:val="0"/>
                <w:sz w:val="22"/>
              </w:rPr>
              <w:t>, kaivanto- ja asennuskustannukset ovat</w:t>
            </w:r>
          </w:p>
          <w:p w:rsidR="009B001D" w:rsidRDefault="00F5267B" w:rsidP="009B001D">
            <w:pPr>
              <w:rPr>
                <w:rFonts w:asciiTheme="minorHAnsi" w:eastAsiaTheme="minorHAnsi" w:hAnsiTheme="minorHAnsi"/>
                <w:b w:val="0"/>
                <w:sz w:val="22"/>
              </w:rPr>
            </w:pPr>
            <w:r w:rsidRPr="004402E0">
              <w:rPr>
                <w:rFonts w:asciiTheme="minorHAnsi" w:eastAsiaTheme="minorHAnsi" w:hAnsiTheme="minorHAnsi"/>
                <w:b w:val="0"/>
                <w:sz w:val="22"/>
              </w:rPr>
              <w:t>tukikelpoisia.</w:t>
            </w:r>
          </w:p>
          <w:p w:rsidR="004402E0" w:rsidRPr="009B001D" w:rsidRDefault="004402E0" w:rsidP="009B001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5267B" w:rsidRPr="009B001D" w:rsidTr="00DE1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9" w:type="dxa"/>
            <w:tcBorders>
              <w:left w:val="none" w:sz="0" w:space="0" w:color="auto"/>
              <w:right w:val="none" w:sz="0" w:space="0" w:color="auto"/>
            </w:tcBorders>
          </w:tcPr>
          <w:p w:rsidR="00F5267B" w:rsidRPr="009B001D" w:rsidRDefault="00F5267B" w:rsidP="00DE1B0C">
            <w:pPr>
              <w:spacing w:after="240"/>
              <w:rPr>
                <w:rFonts w:asciiTheme="minorHAnsi" w:hAnsiTheme="minorHAnsi" w:cs="Arial"/>
                <w:b w:val="0"/>
                <w:szCs w:val="28"/>
              </w:rPr>
            </w:pPr>
            <w:r w:rsidRPr="009B001D">
              <w:rPr>
                <w:rFonts w:asciiTheme="minorHAnsi" w:hAnsiTheme="minorHAnsi" w:cs="Arial"/>
                <w:szCs w:val="28"/>
              </w:rPr>
              <w:t>Kenelle</w:t>
            </w:r>
            <w:r w:rsidRPr="009B001D">
              <w:rPr>
                <w:rFonts w:asciiTheme="minorHAnsi" w:hAnsiTheme="minorHAnsi" w:cs="Arial"/>
                <w:b w:val="0"/>
                <w:szCs w:val="28"/>
              </w:rPr>
              <w:t xml:space="preserve">: </w:t>
            </w:r>
          </w:p>
          <w:p w:rsidR="00F5267B" w:rsidRPr="004402E0" w:rsidRDefault="00F5267B" w:rsidP="009B001D">
            <w:pPr>
              <w:spacing w:after="240"/>
              <w:rPr>
                <w:rFonts w:asciiTheme="minorHAnsi" w:hAnsiTheme="minorHAnsi" w:cs="Arial"/>
                <w:sz w:val="22"/>
              </w:rPr>
            </w:pPr>
            <w:r w:rsidRPr="004402E0">
              <w:rPr>
                <w:rFonts w:asciiTheme="minorHAnsi" w:hAnsiTheme="minorHAnsi"/>
                <w:b w:val="0"/>
                <w:sz w:val="22"/>
                <w:lang w:eastAsia="fi-FI"/>
              </w:rPr>
              <w:t>Tuensaajina voivat olla julkisoikeudelliset yhteisöt ja yksityisoikeudelliset yhteisöt. Tuensaajina voivat olla mm. kunnat, yhdistykset, järjestöt ja osuuskunnat.</w:t>
            </w:r>
          </w:p>
        </w:tc>
      </w:tr>
      <w:tr w:rsidR="00F5267B" w:rsidRPr="009B001D" w:rsidTr="00DE1B0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9" w:type="dxa"/>
          </w:tcPr>
          <w:p w:rsidR="009B001D" w:rsidRPr="009B001D" w:rsidRDefault="00F5267B" w:rsidP="00DE1B0C">
            <w:pPr>
              <w:spacing w:before="240" w:after="240"/>
              <w:rPr>
                <w:rFonts w:asciiTheme="minorHAnsi" w:hAnsiTheme="minorHAnsi" w:cs="Arial"/>
                <w:szCs w:val="28"/>
              </w:rPr>
            </w:pPr>
            <w:r w:rsidRPr="009B001D">
              <w:rPr>
                <w:rFonts w:asciiTheme="minorHAnsi" w:hAnsiTheme="minorHAnsi" w:cs="Arial"/>
                <w:szCs w:val="28"/>
              </w:rPr>
              <w:lastRenderedPageBreak/>
              <w:t xml:space="preserve">Tukitaso: </w:t>
            </w:r>
          </w:p>
          <w:p w:rsidR="009B001D" w:rsidRPr="009B001D" w:rsidRDefault="009B001D" w:rsidP="009B001D">
            <w:pPr>
              <w:spacing w:before="240" w:after="240"/>
              <w:rPr>
                <w:rFonts w:asciiTheme="minorHAnsi" w:hAnsiTheme="minorHAnsi"/>
                <w:b w:val="0"/>
                <w:sz w:val="22"/>
                <w:lang w:eastAsia="fi-FI"/>
              </w:rPr>
            </w:pPr>
            <w:r w:rsidRPr="004402E0">
              <w:rPr>
                <w:rFonts w:asciiTheme="minorHAnsi" w:hAnsiTheme="minorHAnsi"/>
                <w:b w:val="0"/>
                <w:sz w:val="22"/>
              </w:rPr>
              <w:t>Laajakaistainvestointiin t</w:t>
            </w:r>
            <w:r w:rsidR="00F5267B" w:rsidRPr="004402E0">
              <w:rPr>
                <w:rFonts w:asciiTheme="minorHAnsi" w:hAnsiTheme="minorHAnsi"/>
                <w:b w:val="0"/>
                <w:sz w:val="22"/>
              </w:rPr>
              <w:t>ukea voidaan myöntää muu julkinen rahoitus mukaan lukien</w:t>
            </w:r>
            <w:r w:rsidRPr="004402E0">
              <w:rPr>
                <w:rFonts w:asciiTheme="minorHAnsi" w:hAnsiTheme="minorHAnsi"/>
                <w:b w:val="0"/>
                <w:sz w:val="22"/>
              </w:rPr>
              <w:t xml:space="preserve"> joko 50 tai</w:t>
            </w:r>
            <w:r w:rsidR="00F5267B" w:rsidRPr="004402E0">
              <w:rPr>
                <w:rFonts w:asciiTheme="minorHAnsi" w:hAnsiTheme="minorHAnsi"/>
                <w:b w:val="0"/>
                <w:sz w:val="22"/>
              </w:rPr>
              <w:t xml:space="preserve"> 70 % hyväksyttävistä kustannuksista</w:t>
            </w:r>
            <w:r w:rsidR="00F5267B" w:rsidRPr="004402E0">
              <w:rPr>
                <w:rFonts w:asciiTheme="minorHAnsi" w:hAnsiTheme="minorHAnsi"/>
                <w:sz w:val="22"/>
              </w:rPr>
              <w:t>.</w:t>
            </w:r>
            <w:r w:rsidR="00F5267B" w:rsidRPr="004402E0">
              <w:rPr>
                <w:rFonts w:asciiTheme="minorHAnsi" w:hAnsiTheme="minorHAnsi"/>
                <w:sz w:val="22"/>
                <w:lang w:eastAsia="fi-FI"/>
              </w:rPr>
              <w:t xml:space="preserve"> </w:t>
            </w:r>
            <w:r w:rsidRPr="004402E0">
              <w:rPr>
                <w:rFonts w:asciiTheme="minorHAnsi" w:hAnsiTheme="minorHAnsi"/>
                <w:sz w:val="22"/>
                <w:lang w:eastAsia="fi-FI"/>
              </w:rPr>
              <w:t xml:space="preserve"> </w:t>
            </w:r>
            <w:r w:rsidRPr="004402E0">
              <w:rPr>
                <w:rFonts w:asciiTheme="minorHAnsi" w:eastAsiaTheme="minorHAnsi" w:hAnsiTheme="minorHAnsi" w:cs="TimesNewRomanPSMT"/>
                <w:b w:val="0"/>
                <w:sz w:val="22"/>
              </w:rPr>
              <w:t xml:space="preserve">Jos tuenhakijan vuosittainen liikevaihto edellisen 3 vuoden aikana </w:t>
            </w:r>
            <w:r w:rsidRPr="009B001D">
              <w:rPr>
                <w:rFonts w:asciiTheme="minorHAnsi" w:eastAsiaTheme="minorHAnsi" w:hAnsiTheme="minorHAnsi" w:cs="TimesNewRomanPSMT"/>
                <w:b w:val="0"/>
                <w:sz w:val="22"/>
              </w:rPr>
              <w:t>ylittää 10 miljoonaa euroa, julkisen tuen osuus on 50 %. Jos tuenhakijan vuosittainen liikevaihto on ollut 10 milj. euroa tai vähemmän viimeisten 3 vuoden aikana, julkisen tuen osuus on 70 %.</w:t>
            </w:r>
          </w:p>
          <w:p w:rsidR="00F5267B" w:rsidRPr="004402E0" w:rsidRDefault="00F5267B" w:rsidP="00DE1B0C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 w:val="0"/>
                <w:sz w:val="22"/>
              </w:rPr>
            </w:pPr>
            <w:r w:rsidRPr="004402E0">
              <w:rPr>
                <w:rFonts w:asciiTheme="minorHAnsi" w:hAnsiTheme="minorHAnsi"/>
                <w:b w:val="0"/>
                <w:sz w:val="22"/>
              </w:rPr>
              <w:t>Hankkeen yksityisenä rahoituksena voidaan hyväksyä vastikkeetta hankkeen hyväksi tehtyä työtä eli talkootyötä.</w:t>
            </w:r>
          </w:p>
          <w:p w:rsidR="00F5267B" w:rsidRPr="009B001D" w:rsidRDefault="00F5267B" w:rsidP="00DE1B0C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5267B" w:rsidRPr="009B001D" w:rsidTr="00DE1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9" w:type="dxa"/>
            <w:tcBorders>
              <w:left w:val="none" w:sz="0" w:space="0" w:color="auto"/>
              <w:right w:val="none" w:sz="0" w:space="0" w:color="auto"/>
            </w:tcBorders>
          </w:tcPr>
          <w:p w:rsidR="00F5267B" w:rsidRPr="009B001D" w:rsidRDefault="00F5267B" w:rsidP="00DE1B0C">
            <w:pPr>
              <w:rPr>
                <w:rFonts w:asciiTheme="minorHAnsi" w:hAnsiTheme="minorHAnsi" w:cs="Arial"/>
                <w:b w:val="0"/>
                <w:sz w:val="20"/>
              </w:rPr>
            </w:pPr>
          </w:p>
          <w:p w:rsidR="00F5267B" w:rsidRPr="009B001D" w:rsidRDefault="00F5267B" w:rsidP="00DE1B0C">
            <w:pPr>
              <w:rPr>
                <w:rFonts w:asciiTheme="minorHAnsi" w:hAnsiTheme="minorHAnsi" w:cs="Arial"/>
                <w:szCs w:val="28"/>
              </w:rPr>
            </w:pPr>
            <w:r w:rsidRPr="009B001D">
              <w:rPr>
                <w:rFonts w:asciiTheme="minorHAnsi" w:hAnsiTheme="minorHAnsi" w:cs="Arial"/>
                <w:szCs w:val="28"/>
              </w:rPr>
              <w:t xml:space="preserve">Ehdot ja kriteerit: </w:t>
            </w:r>
          </w:p>
          <w:p w:rsidR="00F5267B" w:rsidRPr="009B001D" w:rsidRDefault="00F5267B" w:rsidP="00DE1B0C">
            <w:pPr>
              <w:rPr>
                <w:rFonts w:asciiTheme="minorHAnsi" w:hAnsiTheme="minorHAnsi" w:cs="Arial"/>
                <w:b w:val="0"/>
                <w:sz w:val="20"/>
                <w:szCs w:val="28"/>
              </w:rPr>
            </w:pPr>
          </w:p>
          <w:p w:rsidR="00F5267B" w:rsidRPr="004402E0" w:rsidRDefault="00F5267B" w:rsidP="00DE1B0C">
            <w:pPr>
              <w:rPr>
                <w:rFonts w:asciiTheme="minorHAnsi" w:hAnsiTheme="minorHAnsi"/>
                <w:b w:val="0"/>
                <w:sz w:val="22"/>
              </w:rPr>
            </w:pPr>
            <w:r w:rsidRPr="004402E0">
              <w:rPr>
                <w:rFonts w:asciiTheme="minorHAnsi" w:hAnsiTheme="minorHAnsi"/>
                <w:b w:val="0"/>
                <w:sz w:val="22"/>
              </w:rPr>
              <w:t>Toimenpiteen mukainen tuki koskee pieninfrastruktuureja maaseutualueilla.</w:t>
            </w:r>
          </w:p>
          <w:p w:rsidR="00F5267B" w:rsidRPr="004402E0" w:rsidRDefault="00F5267B" w:rsidP="00DE1B0C">
            <w:pPr>
              <w:rPr>
                <w:rFonts w:asciiTheme="minorHAnsi" w:hAnsiTheme="minorHAnsi"/>
                <w:b w:val="0"/>
                <w:sz w:val="22"/>
              </w:rPr>
            </w:pPr>
          </w:p>
          <w:p w:rsidR="00F5267B" w:rsidRPr="004402E0" w:rsidRDefault="00F5267B" w:rsidP="00DE1B0C">
            <w:pPr>
              <w:rPr>
                <w:rFonts w:asciiTheme="minorHAnsi" w:hAnsiTheme="minorHAnsi"/>
                <w:b w:val="0"/>
                <w:sz w:val="22"/>
              </w:rPr>
            </w:pPr>
            <w:r w:rsidRPr="004402E0">
              <w:rPr>
                <w:rFonts w:asciiTheme="minorHAnsi" w:hAnsiTheme="minorHAnsi"/>
                <w:b w:val="0"/>
                <w:sz w:val="22"/>
              </w:rPr>
              <w:t xml:space="preserve">Pienimuotoiset infrastruktuurihankkeet eivät yleensä kohdistu LAU 2-tason aluetta (NUTS 5) suuremmalle alueelle. Tämä taso vastaa yleensä kunnan käsitettä. Laajakaistayhteyksien parantamiseen liittyvissä investoinneissa tukikelpoiset kustannukset eivät saa ylittää 2 milj. euroa.  </w:t>
            </w:r>
          </w:p>
          <w:p w:rsidR="00F5267B" w:rsidRPr="004402E0" w:rsidRDefault="00F5267B" w:rsidP="00DE1B0C">
            <w:pPr>
              <w:spacing w:before="240" w:after="240"/>
              <w:rPr>
                <w:rFonts w:asciiTheme="minorHAnsi" w:hAnsiTheme="minorHAnsi"/>
                <w:b w:val="0"/>
                <w:sz w:val="22"/>
                <w:lang w:eastAsia="fi-FI"/>
              </w:rPr>
            </w:pPr>
            <w:r w:rsidRPr="004402E0">
              <w:rPr>
                <w:rFonts w:asciiTheme="minorHAnsi" w:hAnsiTheme="minorHAnsi"/>
                <w:b w:val="0"/>
                <w:sz w:val="22"/>
                <w:lang w:eastAsia="fi-FI"/>
              </w:rPr>
              <w:t>Lähtökohtana on, että laajakaistapalvelun käyttäjä hankkii tarvitsemansa tilaajaliittymän (talokaapeli) omalla kustannuksellaan.</w:t>
            </w:r>
          </w:p>
          <w:p w:rsidR="00F5267B" w:rsidRPr="004402E0" w:rsidRDefault="00F5267B" w:rsidP="00DE1B0C">
            <w:pPr>
              <w:spacing w:before="240" w:after="240"/>
              <w:rPr>
                <w:rFonts w:asciiTheme="minorHAnsi" w:hAnsiTheme="minorHAnsi"/>
                <w:b w:val="0"/>
                <w:sz w:val="22"/>
                <w:lang w:eastAsia="fi-FI"/>
              </w:rPr>
            </w:pPr>
            <w:r w:rsidRPr="004402E0">
              <w:rPr>
                <w:rFonts w:asciiTheme="minorHAnsi" w:hAnsiTheme="minorHAnsi"/>
                <w:b w:val="0"/>
                <w:sz w:val="22"/>
                <w:lang w:eastAsia="fi-FI"/>
              </w:rPr>
              <w:t>Tuen ehdot määräytyvät komission asetus (EU) N:o 651/2014 art. 52 mukaisesti kun kyse on valtiontueksi luettavista toimista (laajakaistainvestoinnit).</w:t>
            </w:r>
          </w:p>
          <w:p w:rsidR="00F5267B" w:rsidRPr="004402E0" w:rsidRDefault="00F5267B" w:rsidP="00DE1B0C">
            <w:pPr>
              <w:rPr>
                <w:rFonts w:asciiTheme="minorHAnsi" w:hAnsiTheme="minorHAnsi"/>
                <w:b w:val="0"/>
                <w:sz w:val="22"/>
              </w:rPr>
            </w:pPr>
            <w:r w:rsidRPr="004402E0">
              <w:rPr>
                <w:rFonts w:asciiTheme="minorHAnsi" w:hAnsiTheme="minorHAnsi"/>
                <w:b w:val="0"/>
                <w:sz w:val="22"/>
              </w:rPr>
              <w:t xml:space="preserve">Tuettu tietoliikenneverkon rakentaminen on teknologiariippumatonta, mutta edellytyksenä on, että verkko takaa 100 </w:t>
            </w:r>
            <w:proofErr w:type="spellStart"/>
            <w:r w:rsidRPr="004402E0">
              <w:rPr>
                <w:rFonts w:asciiTheme="minorHAnsi" w:hAnsiTheme="minorHAnsi"/>
                <w:b w:val="0"/>
                <w:sz w:val="22"/>
              </w:rPr>
              <w:t>Mbit/s</w:t>
            </w:r>
            <w:proofErr w:type="spellEnd"/>
            <w:r w:rsidRPr="004402E0">
              <w:rPr>
                <w:rFonts w:asciiTheme="minorHAnsi" w:hAnsiTheme="minorHAnsi"/>
                <w:b w:val="0"/>
                <w:sz w:val="22"/>
              </w:rPr>
              <w:t xml:space="preserve"> nopeudella toimivan yhteyden. </w:t>
            </w:r>
          </w:p>
          <w:p w:rsidR="00F5267B" w:rsidRPr="004402E0" w:rsidRDefault="00F5267B" w:rsidP="00DE1B0C">
            <w:pPr>
              <w:rPr>
                <w:rFonts w:asciiTheme="minorHAnsi" w:hAnsiTheme="minorHAnsi"/>
                <w:b w:val="0"/>
                <w:sz w:val="22"/>
              </w:rPr>
            </w:pPr>
          </w:p>
          <w:p w:rsidR="00F5267B" w:rsidRPr="004402E0" w:rsidRDefault="00F5267B" w:rsidP="00DE1B0C">
            <w:pPr>
              <w:rPr>
                <w:rFonts w:asciiTheme="minorHAnsi" w:hAnsiTheme="minorHAnsi"/>
                <w:sz w:val="22"/>
              </w:rPr>
            </w:pPr>
            <w:r w:rsidRPr="004402E0">
              <w:rPr>
                <w:rFonts w:asciiTheme="minorHAnsi" w:hAnsiTheme="minorHAnsi"/>
                <w:b w:val="0"/>
                <w:sz w:val="22"/>
              </w:rPr>
              <w:t>Rakennettu tietoliikenneverkko on tuen saajan omistama ja tuen saaja sitoutuu pitämään verkon tuen myöntöhetkellä tarkoitetussa käytössä viiden vuoden ajan loppumaksun suorittamisesta tuensaajalle</w:t>
            </w:r>
            <w:r w:rsidRPr="004402E0">
              <w:rPr>
                <w:rFonts w:asciiTheme="minorHAnsi" w:hAnsiTheme="minorHAnsi"/>
                <w:sz w:val="22"/>
              </w:rPr>
              <w:t xml:space="preserve">. </w:t>
            </w:r>
          </w:p>
          <w:p w:rsidR="00F5267B" w:rsidRPr="004402E0" w:rsidRDefault="00F5267B" w:rsidP="00DE1B0C">
            <w:pPr>
              <w:rPr>
                <w:rFonts w:asciiTheme="minorHAnsi" w:hAnsiTheme="minorHAnsi"/>
                <w:sz w:val="22"/>
              </w:rPr>
            </w:pPr>
          </w:p>
          <w:p w:rsidR="00F5267B" w:rsidRPr="004402E0" w:rsidRDefault="00F5267B" w:rsidP="00DE1B0C">
            <w:pPr>
              <w:rPr>
                <w:rFonts w:asciiTheme="minorHAnsi" w:hAnsiTheme="minorHAnsi"/>
                <w:b w:val="0"/>
                <w:sz w:val="22"/>
              </w:rPr>
            </w:pPr>
            <w:r w:rsidRPr="004402E0">
              <w:rPr>
                <w:rFonts w:asciiTheme="minorHAnsi" w:hAnsiTheme="minorHAnsi"/>
                <w:b w:val="0"/>
                <w:sz w:val="22"/>
              </w:rPr>
              <w:t xml:space="preserve">Investointi on tehtävä alueella, jolla ei ole samaan luokkaan kuuluvaa infrastruktuuria (joko peruslaajakaistaverkkoa tai </w:t>
            </w:r>
            <w:proofErr w:type="spellStart"/>
            <w:r w:rsidRPr="004402E0">
              <w:rPr>
                <w:rFonts w:asciiTheme="minorHAnsi" w:hAnsiTheme="minorHAnsi"/>
                <w:b w:val="0"/>
                <w:sz w:val="22"/>
              </w:rPr>
              <w:t>NGA-verkkoa</w:t>
            </w:r>
            <w:proofErr w:type="spellEnd"/>
            <w:r w:rsidRPr="004402E0">
              <w:rPr>
                <w:rFonts w:asciiTheme="minorHAnsi" w:hAnsiTheme="minorHAnsi"/>
                <w:b w:val="0"/>
                <w:sz w:val="22"/>
              </w:rPr>
              <w:t xml:space="preserve">) ja jolla tällaista infrastruktuuria ei todennäköisesti kehitetä kaupallisin ehdoin kolmen vuoden kuluessa suunnitellun tukitoimenpiteen </w:t>
            </w:r>
          </w:p>
          <w:p w:rsidR="00F5267B" w:rsidRPr="004402E0" w:rsidRDefault="00F5267B" w:rsidP="00DE1B0C">
            <w:pPr>
              <w:rPr>
                <w:rFonts w:asciiTheme="minorHAnsi" w:hAnsiTheme="minorHAnsi"/>
                <w:b w:val="0"/>
                <w:sz w:val="22"/>
              </w:rPr>
            </w:pPr>
            <w:r w:rsidRPr="004402E0">
              <w:rPr>
                <w:rFonts w:asciiTheme="minorHAnsi" w:hAnsiTheme="minorHAnsi"/>
                <w:b w:val="0"/>
                <w:sz w:val="22"/>
              </w:rPr>
              <w:t xml:space="preserve">julkaisemisajankohdasta, mikä on myös varmistettava </w:t>
            </w:r>
            <w:r w:rsidRPr="004402E0">
              <w:rPr>
                <w:rFonts w:asciiTheme="minorHAnsi" w:hAnsiTheme="minorHAnsi"/>
                <w:sz w:val="22"/>
              </w:rPr>
              <w:t>avoimella julkisella kuulemisella</w:t>
            </w:r>
            <w:r w:rsidRPr="004402E0">
              <w:rPr>
                <w:rFonts w:asciiTheme="minorHAnsi" w:hAnsiTheme="minorHAnsi"/>
                <w:b w:val="0"/>
                <w:sz w:val="22"/>
              </w:rPr>
              <w:t>.</w:t>
            </w:r>
          </w:p>
          <w:p w:rsidR="00F5267B" w:rsidRPr="004402E0" w:rsidRDefault="00F5267B" w:rsidP="00DE1B0C">
            <w:pPr>
              <w:rPr>
                <w:rFonts w:asciiTheme="minorHAnsi" w:hAnsiTheme="minorHAnsi"/>
                <w:b w:val="0"/>
                <w:sz w:val="22"/>
              </w:rPr>
            </w:pPr>
          </w:p>
          <w:p w:rsidR="00F5267B" w:rsidRPr="004402E0" w:rsidRDefault="00F5267B" w:rsidP="00DE1B0C">
            <w:pPr>
              <w:rPr>
                <w:rFonts w:asciiTheme="minorHAnsi" w:hAnsiTheme="minorHAnsi"/>
                <w:b w:val="0"/>
                <w:color w:val="1F497D"/>
                <w:sz w:val="22"/>
              </w:rPr>
            </w:pPr>
            <w:r w:rsidRPr="004402E0">
              <w:rPr>
                <w:rFonts w:asciiTheme="minorHAnsi" w:hAnsiTheme="minorHAnsi"/>
                <w:b w:val="0"/>
                <w:color w:val="1F497D"/>
                <w:sz w:val="22"/>
              </w:rPr>
              <w:t xml:space="preserve">Julkisella kuulemisella olisi tarkoitus myös varmistaa, ettei tuki vääristä kilpailua, eikä verkkoa olla rakentamassa alueelle, johon se rakentuisi markkinaehtoisesti. </w:t>
            </w:r>
          </w:p>
          <w:p w:rsidR="00F5267B" w:rsidRPr="004402E0" w:rsidRDefault="00F5267B" w:rsidP="00DE1B0C">
            <w:pPr>
              <w:rPr>
                <w:rFonts w:asciiTheme="minorHAnsi" w:hAnsiTheme="minorHAnsi"/>
                <w:b w:val="0"/>
                <w:color w:val="1F497D"/>
                <w:sz w:val="22"/>
              </w:rPr>
            </w:pPr>
          </w:p>
          <w:p w:rsidR="00F5267B" w:rsidRPr="004402E0" w:rsidRDefault="00F5267B" w:rsidP="00DE1B0C">
            <w:pPr>
              <w:rPr>
                <w:rFonts w:asciiTheme="minorHAnsi" w:hAnsiTheme="minorHAnsi"/>
                <w:b w:val="0"/>
                <w:color w:val="1F497D" w:themeColor="text2"/>
                <w:sz w:val="22"/>
              </w:rPr>
            </w:pPr>
            <w:r w:rsidRPr="004402E0">
              <w:rPr>
                <w:rFonts w:asciiTheme="minorHAnsi" w:hAnsiTheme="minorHAnsi"/>
                <w:b w:val="0"/>
                <w:color w:val="1F497D"/>
                <w:sz w:val="22"/>
              </w:rPr>
              <w:t xml:space="preserve">Julkinen kuulemisen varmistamiseksi on julkaistava lehti-ilmoitus ja ilmoitus nettisivuilla. Tässä samassa ilmoituksessa voi pyytää myös kuluttajilta kommentteja tai kertoa pidettävästä infotilaisuudesta. Potentiaalisimmilta kaupallisilta toimijoilta </w:t>
            </w:r>
            <w:r w:rsidRPr="004402E0">
              <w:rPr>
                <w:rFonts w:asciiTheme="minorHAnsi" w:hAnsiTheme="minorHAnsi"/>
                <w:b w:val="0"/>
                <w:color w:val="1F497D" w:themeColor="text2"/>
                <w:sz w:val="22"/>
              </w:rPr>
              <w:t xml:space="preserve">voi pyytää erillisen varmistuksen, että alueelle ei olla rakentamissa verkkoa markkinaehtoisesti.  Myös viestintäviraston markkina-analyysin yhteydessä tehtyjä karttoja voi hyödyntää markkinaehtoisuutta arvioitaessa. </w:t>
            </w:r>
          </w:p>
          <w:p w:rsidR="00F5267B" w:rsidRPr="004402E0" w:rsidRDefault="00F5267B" w:rsidP="00DE1B0C">
            <w:pPr>
              <w:rPr>
                <w:rFonts w:asciiTheme="minorHAnsi" w:hAnsiTheme="minorHAnsi"/>
                <w:b w:val="0"/>
                <w:color w:val="1F497D" w:themeColor="text2"/>
                <w:sz w:val="22"/>
              </w:rPr>
            </w:pPr>
          </w:p>
          <w:p w:rsidR="00F5267B" w:rsidRPr="004402E0" w:rsidRDefault="00F5267B" w:rsidP="00DE1B0C">
            <w:pPr>
              <w:rPr>
                <w:rFonts w:asciiTheme="minorHAnsi" w:hAnsiTheme="minorHAnsi"/>
                <w:b w:val="0"/>
                <w:color w:val="1F497D"/>
                <w:sz w:val="22"/>
              </w:rPr>
            </w:pPr>
            <w:r w:rsidRPr="004402E0">
              <w:rPr>
                <w:rFonts w:asciiTheme="minorHAnsi" w:hAnsiTheme="minorHAnsi"/>
                <w:b w:val="0"/>
                <w:color w:val="1F497D"/>
                <w:sz w:val="22"/>
              </w:rPr>
              <w:t xml:space="preserve">Tärkeää on, että julkinen kuuleminen dokumentoidaan. </w:t>
            </w:r>
          </w:p>
          <w:p w:rsidR="00F5267B" w:rsidRPr="004402E0" w:rsidRDefault="00F5267B" w:rsidP="00DE1B0C">
            <w:pPr>
              <w:rPr>
                <w:rFonts w:asciiTheme="minorHAnsi" w:hAnsiTheme="minorHAnsi"/>
                <w:b w:val="0"/>
                <w:sz w:val="22"/>
              </w:rPr>
            </w:pPr>
          </w:p>
          <w:p w:rsidR="00F5267B" w:rsidRPr="004402E0" w:rsidRDefault="00F5267B" w:rsidP="00DE1B0C">
            <w:pPr>
              <w:rPr>
                <w:rFonts w:asciiTheme="minorHAnsi" w:hAnsiTheme="minorHAnsi"/>
                <w:b w:val="0"/>
                <w:sz w:val="22"/>
              </w:rPr>
            </w:pPr>
            <w:r w:rsidRPr="004402E0">
              <w:rPr>
                <w:rFonts w:asciiTheme="minorHAnsi" w:hAnsiTheme="minorHAnsi"/>
                <w:b w:val="0"/>
                <w:sz w:val="22"/>
              </w:rPr>
              <w:t xml:space="preserve">Tuki on myönnettävä avoimen, läpinäkyvän ja syrjimättömän </w:t>
            </w:r>
            <w:r w:rsidRPr="004402E0">
              <w:rPr>
                <w:rFonts w:asciiTheme="minorHAnsi" w:hAnsiTheme="minorHAnsi"/>
                <w:sz w:val="22"/>
              </w:rPr>
              <w:t>tarjouskilpailumenettelyn</w:t>
            </w:r>
            <w:r w:rsidRPr="004402E0">
              <w:rPr>
                <w:rFonts w:asciiTheme="minorHAnsi" w:hAnsiTheme="minorHAnsi"/>
                <w:b w:val="0"/>
                <w:sz w:val="22"/>
              </w:rPr>
              <w:t xml:space="preserve"> perusteella (</w:t>
            </w:r>
            <w:proofErr w:type="spellStart"/>
            <w:r w:rsidRPr="004402E0">
              <w:rPr>
                <w:rFonts w:asciiTheme="minorHAnsi" w:hAnsiTheme="minorHAnsi"/>
                <w:b w:val="0"/>
                <w:sz w:val="22"/>
              </w:rPr>
              <w:t>ELY-keskuksen</w:t>
            </w:r>
            <w:proofErr w:type="spellEnd"/>
            <w:r w:rsidRPr="004402E0">
              <w:rPr>
                <w:rFonts w:asciiTheme="minorHAnsi" w:hAnsiTheme="minorHAnsi"/>
                <w:b w:val="0"/>
                <w:sz w:val="22"/>
              </w:rPr>
              <w:t xml:space="preserve"> tai </w:t>
            </w:r>
            <w:proofErr w:type="spellStart"/>
            <w:r w:rsidRPr="004402E0">
              <w:rPr>
                <w:rFonts w:asciiTheme="minorHAnsi" w:hAnsiTheme="minorHAnsi"/>
                <w:b w:val="0"/>
                <w:sz w:val="22"/>
              </w:rPr>
              <w:t>Leader-ryhmän</w:t>
            </w:r>
            <w:proofErr w:type="spellEnd"/>
            <w:r w:rsidRPr="004402E0">
              <w:rPr>
                <w:rFonts w:asciiTheme="minorHAnsi" w:hAnsiTheme="minorHAnsi"/>
                <w:b w:val="0"/>
                <w:sz w:val="22"/>
              </w:rPr>
              <w:t xml:space="preserve"> hakumenettely).</w:t>
            </w:r>
          </w:p>
          <w:p w:rsidR="00F5267B" w:rsidRPr="004402E0" w:rsidRDefault="00F5267B" w:rsidP="00DE1B0C">
            <w:pPr>
              <w:rPr>
                <w:rFonts w:asciiTheme="minorHAnsi" w:hAnsiTheme="minorHAnsi"/>
                <w:b w:val="0"/>
                <w:sz w:val="22"/>
              </w:rPr>
            </w:pPr>
          </w:p>
          <w:p w:rsidR="00F5267B" w:rsidRPr="004402E0" w:rsidRDefault="00F5267B" w:rsidP="00DE1B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color w:val="1F497D" w:themeColor="text2"/>
                <w:sz w:val="22"/>
              </w:rPr>
            </w:pPr>
            <w:r w:rsidRPr="004402E0">
              <w:rPr>
                <w:rFonts w:asciiTheme="minorHAnsi" w:eastAsiaTheme="minorHAnsi" w:hAnsiTheme="minorHAnsi"/>
                <w:b w:val="0"/>
                <w:color w:val="1F497D" w:themeColor="text2"/>
                <w:sz w:val="22"/>
              </w:rPr>
              <w:t xml:space="preserve">Tuen ehdot määräytyvät komission asetus (EU) N:o 651/2014 art. 52 mukaisesti kun kyse on valtiontueksi </w:t>
            </w:r>
            <w:r w:rsidRPr="004402E0">
              <w:rPr>
                <w:rFonts w:asciiTheme="minorHAnsi" w:eastAsiaTheme="minorHAnsi" w:hAnsiTheme="minorHAnsi"/>
                <w:b w:val="0"/>
                <w:color w:val="1F497D" w:themeColor="text2"/>
                <w:sz w:val="22"/>
              </w:rPr>
              <w:lastRenderedPageBreak/>
              <w:t>luettavista toimista (laajakaistainvestoinnit).</w:t>
            </w:r>
          </w:p>
          <w:p w:rsidR="00F5267B" w:rsidRPr="009B001D" w:rsidRDefault="00F5267B" w:rsidP="00DE1B0C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F5267B" w:rsidRPr="009B001D" w:rsidTr="00DE1B0C">
        <w:trPr>
          <w:trHeight w:val="1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9" w:type="dxa"/>
          </w:tcPr>
          <w:p w:rsidR="00F5267B" w:rsidRPr="009B001D" w:rsidRDefault="00F5267B" w:rsidP="00DE1B0C">
            <w:pPr>
              <w:rPr>
                <w:rFonts w:asciiTheme="minorHAnsi" w:hAnsiTheme="minorHAnsi" w:cs="Arial"/>
              </w:rPr>
            </w:pPr>
            <w:r w:rsidRPr="009B001D">
              <w:rPr>
                <w:rFonts w:asciiTheme="minorHAnsi" w:hAnsiTheme="minorHAnsi" w:cs="Arial"/>
              </w:rPr>
              <w:lastRenderedPageBreak/>
              <w:t xml:space="preserve">Toimi näin: </w:t>
            </w:r>
          </w:p>
          <w:p w:rsidR="00F5267B" w:rsidRPr="009B001D" w:rsidRDefault="00F5267B" w:rsidP="00DE1B0C">
            <w:pPr>
              <w:rPr>
                <w:rFonts w:asciiTheme="minorHAnsi" w:hAnsiTheme="minorHAnsi" w:cs="Arial"/>
              </w:rPr>
            </w:pPr>
          </w:p>
          <w:p w:rsidR="00F5267B" w:rsidRPr="004402E0" w:rsidRDefault="00F5267B" w:rsidP="00DE1B0C">
            <w:pPr>
              <w:spacing w:after="200" w:line="276" w:lineRule="auto"/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</w:pPr>
            <w:r w:rsidRPr="004402E0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Kyläverkkoinvestointiin voit hakea tukea alueesi </w:t>
            </w:r>
            <w:proofErr w:type="spellStart"/>
            <w:r w:rsidRPr="004402E0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>ELY-keskuksesta</w:t>
            </w:r>
            <w:proofErr w:type="spellEnd"/>
            <w:r w:rsidRPr="004402E0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 tai </w:t>
            </w:r>
            <w:proofErr w:type="spellStart"/>
            <w:r w:rsidRPr="004402E0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>Leader-ryhmästä</w:t>
            </w:r>
            <w:proofErr w:type="spellEnd"/>
            <w:r w:rsidRPr="004402E0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. </w:t>
            </w:r>
          </w:p>
          <w:p w:rsidR="00F5267B" w:rsidRPr="004402E0" w:rsidRDefault="00F5267B" w:rsidP="00DE1B0C">
            <w:pPr>
              <w:rPr>
                <w:rFonts w:asciiTheme="minorHAnsi" w:hAnsiTheme="minorHAnsi" w:cs="Arial"/>
                <w:b w:val="0"/>
                <w:sz w:val="22"/>
              </w:rPr>
            </w:pPr>
            <w:r w:rsidRPr="004402E0">
              <w:rPr>
                <w:rFonts w:asciiTheme="minorHAnsi" w:hAnsiTheme="minorHAnsi"/>
                <w:b w:val="0"/>
                <w:bCs w:val="0"/>
                <w:color w:val="auto"/>
                <w:sz w:val="22"/>
              </w:rPr>
              <w:t xml:space="preserve">Yhteystiedot löydät täältä: </w:t>
            </w:r>
            <w:hyperlink r:id="rId6" w:history="1">
              <w:r w:rsidRPr="004402E0">
                <w:rPr>
                  <w:rFonts w:asciiTheme="minorHAnsi" w:hAnsiTheme="minorHAnsi"/>
                  <w:b w:val="0"/>
                  <w:bCs w:val="0"/>
                  <w:color w:val="0000FF" w:themeColor="hyperlink"/>
                  <w:sz w:val="22"/>
                  <w:u w:val="single"/>
                </w:rPr>
                <w:t>http://www.mavi.fi/fi/tietoa-meista/Sivut/kumppanihaku.aspx</w:t>
              </w:r>
            </w:hyperlink>
          </w:p>
          <w:p w:rsidR="00F5267B" w:rsidRPr="009B001D" w:rsidRDefault="00F5267B" w:rsidP="00DE1B0C">
            <w:pPr>
              <w:rPr>
                <w:rFonts w:asciiTheme="minorHAnsi" w:hAnsiTheme="minorHAnsi" w:cs="Arial"/>
                <w:b w:val="0"/>
                <w:sz w:val="28"/>
                <w:szCs w:val="28"/>
              </w:rPr>
            </w:pPr>
          </w:p>
        </w:tc>
      </w:tr>
      <w:tr w:rsidR="00F5267B" w:rsidRPr="009B001D" w:rsidTr="00DE1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9" w:type="dxa"/>
            <w:tcBorders>
              <w:left w:val="none" w:sz="0" w:space="0" w:color="auto"/>
              <w:right w:val="none" w:sz="0" w:space="0" w:color="auto"/>
            </w:tcBorders>
          </w:tcPr>
          <w:p w:rsidR="00F5267B" w:rsidRPr="009B001D" w:rsidRDefault="00F5267B" w:rsidP="00DE1B0C">
            <w:pPr>
              <w:rPr>
                <w:rFonts w:asciiTheme="minorHAnsi" w:hAnsiTheme="minorHAnsi" w:cs="Arial"/>
                <w:b w:val="0"/>
                <w:sz w:val="20"/>
              </w:rPr>
            </w:pPr>
            <w:r w:rsidRPr="009B001D">
              <w:rPr>
                <w:rFonts w:asciiTheme="minorHAnsi" w:hAnsiTheme="minorHAnsi" w:cs="Arial"/>
              </w:rPr>
              <w:t xml:space="preserve">Sähköinen hakulomake tai asiointipalvelu: </w:t>
            </w:r>
          </w:p>
          <w:p w:rsidR="00F5267B" w:rsidRPr="009B001D" w:rsidRDefault="00F5267B" w:rsidP="00DE1B0C">
            <w:pPr>
              <w:rPr>
                <w:rFonts w:asciiTheme="minorHAnsi" w:hAnsiTheme="minorHAnsi"/>
              </w:rPr>
            </w:pPr>
          </w:p>
          <w:p w:rsidR="00F5267B" w:rsidRPr="009B001D" w:rsidRDefault="004402E0" w:rsidP="00DE1B0C">
            <w:pPr>
              <w:rPr>
                <w:rFonts w:asciiTheme="minorHAnsi" w:hAnsiTheme="minorHAnsi" w:cs="Arial"/>
                <w:b w:val="0"/>
                <w:sz w:val="20"/>
                <w:szCs w:val="28"/>
              </w:rPr>
            </w:pPr>
            <w:hyperlink r:id="rId7" w:history="1">
              <w:r w:rsidR="00F5267B" w:rsidRPr="009B001D">
                <w:rPr>
                  <w:rStyle w:val="Hyperlinkki"/>
                  <w:rFonts w:asciiTheme="minorHAnsi" w:hAnsiTheme="minorHAnsi" w:cs="Arial"/>
                  <w:sz w:val="20"/>
                  <w:szCs w:val="28"/>
                </w:rPr>
                <w:t>http://hyrra.mavi.fi/login.html</w:t>
              </w:r>
            </w:hyperlink>
          </w:p>
        </w:tc>
      </w:tr>
      <w:tr w:rsidR="00F5267B" w:rsidRPr="009B001D" w:rsidTr="00DE1B0C">
        <w:trPr>
          <w:trHeight w:val="1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9" w:type="dxa"/>
            <w:tcBorders>
              <w:bottom w:val="single" w:sz="4" w:space="0" w:color="auto"/>
            </w:tcBorders>
          </w:tcPr>
          <w:p w:rsidR="00F5267B" w:rsidRPr="009B001D" w:rsidRDefault="00F5267B" w:rsidP="00DE1B0C">
            <w:pPr>
              <w:rPr>
                <w:rFonts w:asciiTheme="minorHAnsi" w:hAnsiTheme="minorHAnsi" w:cs="Arial"/>
              </w:rPr>
            </w:pPr>
            <w:r w:rsidRPr="009B001D">
              <w:rPr>
                <w:rFonts w:asciiTheme="minorHAnsi" w:hAnsiTheme="minorHAnsi" w:cs="Arial"/>
              </w:rPr>
              <w:t>Katso myös:</w:t>
            </w:r>
          </w:p>
          <w:p w:rsidR="00F5267B" w:rsidRPr="009B001D" w:rsidRDefault="00F5267B" w:rsidP="00DE1B0C">
            <w:pPr>
              <w:rPr>
                <w:rFonts w:asciiTheme="minorHAnsi" w:hAnsiTheme="minorHAnsi" w:cs="Arial"/>
              </w:rPr>
            </w:pPr>
          </w:p>
          <w:p w:rsidR="00F5267B" w:rsidRPr="004402E0" w:rsidRDefault="00F5267B" w:rsidP="00DE1B0C">
            <w:pPr>
              <w:spacing w:after="200" w:line="276" w:lineRule="auto"/>
              <w:rPr>
                <w:rFonts w:asciiTheme="minorHAnsi" w:hAnsiTheme="minorHAnsi" w:cs="Arial"/>
                <w:b w:val="0"/>
                <w:bCs w:val="0"/>
                <w:color w:val="auto"/>
                <w:sz w:val="22"/>
              </w:rPr>
            </w:pPr>
            <w:r w:rsidRPr="004402E0">
              <w:rPr>
                <w:rFonts w:asciiTheme="minorHAnsi" w:hAnsiTheme="minorHAnsi" w:cs="Arial"/>
                <w:b w:val="0"/>
                <w:bCs w:val="0"/>
                <w:color w:val="auto"/>
                <w:sz w:val="22"/>
              </w:rPr>
              <w:t xml:space="preserve">Laki maaseudun kehittämisen tukemisesta: </w:t>
            </w:r>
          </w:p>
          <w:p w:rsidR="00F5267B" w:rsidRPr="004402E0" w:rsidRDefault="004402E0" w:rsidP="00DE1B0C">
            <w:pPr>
              <w:spacing w:after="200" w:line="276" w:lineRule="auto"/>
              <w:rPr>
                <w:rFonts w:asciiTheme="minorHAnsi" w:hAnsiTheme="minorHAnsi" w:cs="Arial"/>
                <w:b w:val="0"/>
                <w:bCs w:val="0"/>
                <w:color w:val="auto"/>
                <w:sz w:val="22"/>
              </w:rPr>
            </w:pPr>
            <w:hyperlink r:id="rId8" w:history="1">
              <w:r w:rsidR="00F5267B" w:rsidRPr="004402E0">
                <w:rPr>
                  <w:rFonts w:asciiTheme="minorHAnsi" w:hAnsiTheme="minorHAnsi" w:cs="Arial"/>
                  <w:b w:val="0"/>
                  <w:bCs w:val="0"/>
                  <w:color w:val="0000FF" w:themeColor="hyperlink"/>
                  <w:sz w:val="22"/>
                  <w:u w:val="single"/>
                </w:rPr>
                <w:t>http://finlex.fi/fi/laki/ajantasa/2014/20140028</w:t>
              </w:r>
            </w:hyperlink>
            <w:r w:rsidR="00F5267B" w:rsidRPr="004402E0">
              <w:rPr>
                <w:rFonts w:asciiTheme="minorHAnsi" w:hAnsiTheme="minorHAnsi" w:cs="Arial"/>
                <w:b w:val="0"/>
                <w:bCs w:val="0"/>
                <w:color w:val="auto"/>
                <w:sz w:val="22"/>
              </w:rPr>
              <w:t xml:space="preserve"> </w:t>
            </w:r>
          </w:p>
          <w:p w:rsidR="00F5267B" w:rsidRPr="004402E0" w:rsidRDefault="00F5267B" w:rsidP="00DE1B0C">
            <w:pPr>
              <w:spacing w:after="200" w:line="276" w:lineRule="auto"/>
              <w:rPr>
                <w:rFonts w:asciiTheme="minorHAnsi" w:hAnsiTheme="minorHAnsi" w:cs="Arial"/>
                <w:b w:val="0"/>
                <w:bCs w:val="0"/>
                <w:color w:val="auto"/>
                <w:sz w:val="22"/>
              </w:rPr>
            </w:pPr>
            <w:r w:rsidRPr="004402E0">
              <w:rPr>
                <w:rFonts w:asciiTheme="minorHAnsi" w:hAnsiTheme="minorHAnsi" w:cs="Arial"/>
                <w:b w:val="0"/>
                <w:bCs w:val="0"/>
                <w:color w:val="auto"/>
                <w:sz w:val="22"/>
              </w:rPr>
              <w:t xml:space="preserve">Hanketoimintaa ohjaava valtioneuvoston asetus: </w:t>
            </w:r>
          </w:p>
          <w:p w:rsidR="00F5267B" w:rsidRPr="004402E0" w:rsidRDefault="004402E0" w:rsidP="00DE1B0C">
            <w:pPr>
              <w:spacing w:after="200" w:line="276" w:lineRule="auto"/>
              <w:rPr>
                <w:rFonts w:asciiTheme="minorHAnsi" w:hAnsiTheme="minorHAnsi" w:cs="Arial"/>
                <w:b w:val="0"/>
                <w:bCs w:val="0"/>
                <w:color w:val="auto"/>
                <w:sz w:val="22"/>
              </w:rPr>
            </w:pPr>
            <w:hyperlink r:id="rId9" w:history="1">
              <w:r w:rsidR="00F5267B" w:rsidRPr="004402E0">
                <w:rPr>
                  <w:rFonts w:asciiTheme="minorHAnsi" w:hAnsiTheme="minorHAnsi" w:cs="Arial"/>
                  <w:b w:val="0"/>
                  <w:bCs w:val="0"/>
                  <w:color w:val="0000FF" w:themeColor="hyperlink"/>
                  <w:sz w:val="22"/>
                  <w:u w:val="single"/>
                </w:rPr>
                <w:t>http://finlex.fi/fi/laki/ajantasa/2014/20141174</w:t>
              </w:r>
            </w:hyperlink>
          </w:p>
          <w:p w:rsidR="00F5267B" w:rsidRPr="009B001D" w:rsidRDefault="00F5267B" w:rsidP="00DE1B0C">
            <w:pPr>
              <w:rPr>
                <w:rFonts w:asciiTheme="minorHAnsi" w:hAnsiTheme="minorHAnsi" w:cs="Arial"/>
              </w:rPr>
            </w:pPr>
          </w:p>
        </w:tc>
      </w:tr>
      <w:tr w:rsidR="00F5267B" w:rsidRPr="009B001D" w:rsidTr="00DE1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9" w:type="dxa"/>
            <w:tcBorders>
              <w:left w:val="none" w:sz="0" w:space="0" w:color="auto"/>
              <w:right w:val="none" w:sz="0" w:space="0" w:color="auto"/>
            </w:tcBorders>
          </w:tcPr>
          <w:p w:rsidR="009B001D" w:rsidRPr="009B001D" w:rsidRDefault="009B001D" w:rsidP="00DE1B0C">
            <w:pPr>
              <w:rPr>
                <w:rFonts w:asciiTheme="minorHAnsi" w:hAnsiTheme="minorHAnsi"/>
                <w:b w:val="0"/>
              </w:rPr>
            </w:pPr>
            <w:r w:rsidRPr="009B001D">
              <w:rPr>
                <w:rFonts w:asciiTheme="minorHAnsi" w:hAnsiTheme="minorHAnsi"/>
                <w:b w:val="0"/>
              </w:rPr>
              <w:t>https</w:t>
            </w:r>
            <w:proofErr w:type="gramStart"/>
            <w:r w:rsidRPr="009B001D">
              <w:rPr>
                <w:rFonts w:asciiTheme="minorHAnsi" w:hAnsiTheme="minorHAnsi"/>
                <w:b w:val="0"/>
              </w:rPr>
              <w:t>://</w:t>
            </w:r>
            <w:proofErr w:type="gramEnd"/>
            <w:r w:rsidRPr="009B001D">
              <w:rPr>
                <w:rFonts w:asciiTheme="minorHAnsi" w:hAnsiTheme="minorHAnsi"/>
                <w:b w:val="0"/>
              </w:rPr>
              <w:t>www.maaseutu.fi/maaseutuverkosto/teemat/laajakaista/</w:t>
            </w:r>
          </w:p>
          <w:p w:rsidR="00F5267B" w:rsidRPr="009B001D" w:rsidRDefault="004402E0" w:rsidP="00DE1B0C">
            <w:pPr>
              <w:rPr>
                <w:rFonts w:asciiTheme="minorHAnsi" w:hAnsiTheme="minorHAnsi" w:cs="Arial"/>
                <w:b w:val="0"/>
                <w:color w:val="00B050"/>
              </w:rPr>
            </w:pPr>
            <w:hyperlink r:id="rId10" w:history="1">
              <w:r w:rsidR="00F5267B" w:rsidRPr="009B001D">
                <w:rPr>
                  <w:rStyle w:val="Hyperlinkki"/>
                  <w:rFonts w:asciiTheme="minorHAnsi" w:hAnsiTheme="minorHAnsi" w:cs="Arial"/>
                  <w:b w:val="0"/>
                </w:rPr>
                <w:t>http://www.mavi.fi/fi/tuet-ja-palvelut/hanketoimija/Sivut/maaseudun_hanketuet.aspx</w:t>
              </w:r>
            </w:hyperlink>
          </w:p>
        </w:tc>
      </w:tr>
    </w:tbl>
    <w:p w:rsidR="00F5267B" w:rsidRPr="009B001D" w:rsidRDefault="00F5267B" w:rsidP="00F5267B">
      <w:pPr>
        <w:ind w:hanging="142"/>
        <w:rPr>
          <w:rFonts w:asciiTheme="minorHAnsi" w:hAnsiTheme="minorHAnsi" w:cs="Arial"/>
          <w:sz w:val="28"/>
          <w:szCs w:val="28"/>
        </w:rPr>
      </w:pPr>
    </w:p>
    <w:p w:rsidR="00A130E6" w:rsidRPr="009B001D" w:rsidRDefault="00A130E6">
      <w:pPr>
        <w:rPr>
          <w:rFonts w:asciiTheme="minorHAnsi" w:hAnsiTheme="minorHAnsi"/>
        </w:rPr>
      </w:pPr>
    </w:p>
    <w:sectPr w:rsidR="00A130E6" w:rsidRPr="009B001D" w:rsidSect="002F4D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9181D"/>
    <w:multiLevelType w:val="hybridMultilevel"/>
    <w:tmpl w:val="7E90BD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7B"/>
    <w:rsid w:val="001640E8"/>
    <w:rsid w:val="001A3849"/>
    <w:rsid w:val="002150FE"/>
    <w:rsid w:val="00294756"/>
    <w:rsid w:val="002A6910"/>
    <w:rsid w:val="0031019D"/>
    <w:rsid w:val="00320658"/>
    <w:rsid w:val="00350768"/>
    <w:rsid w:val="0035184E"/>
    <w:rsid w:val="00365397"/>
    <w:rsid w:val="00374067"/>
    <w:rsid w:val="00384665"/>
    <w:rsid w:val="00385AB0"/>
    <w:rsid w:val="003B43A5"/>
    <w:rsid w:val="004402E0"/>
    <w:rsid w:val="00487AC5"/>
    <w:rsid w:val="004A355E"/>
    <w:rsid w:val="004E4635"/>
    <w:rsid w:val="005631E1"/>
    <w:rsid w:val="005E3162"/>
    <w:rsid w:val="0071148C"/>
    <w:rsid w:val="00731D86"/>
    <w:rsid w:val="007831AF"/>
    <w:rsid w:val="007860E7"/>
    <w:rsid w:val="00822243"/>
    <w:rsid w:val="00833D64"/>
    <w:rsid w:val="009B001D"/>
    <w:rsid w:val="00A130E6"/>
    <w:rsid w:val="00B5206D"/>
    <w:rsid w:val="00DA4321"/>
    <w:rsid w:val="00DF05FD"/>
    <w:rsid w:val="00DF7D0F"/>
    <w:rsid w:val="00E03C74"/>
    <w:rsid w:val="00F5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5267B"/>
    <w:rPr>
      <w:rFonts w:ascii="Times New Roman" w:eastAsia="Calibri" w:hAnsi="Times New Roman" w:cs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Vaaleavarjostus-korostus11">
    <w:name w:val="Vaalea varjostus - korostus 11"/>
    <w:basedOn w:val="Normaalitaulukko"/>
    <w:uiPriority w:val="60"/>
    <w:rsid w:val="00F526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ki">
    <w:name w:val="Hyperlink"/>
    <w:basedOn w:val="Kappaleenoletusfontti"/>
    <w:uiPriority w:val="99"/>
    <w:unhideWhenUsed/>
    <w:rsid w:val="00F5267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5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5267B"/>
    <w:rPr>
      <w:rFonts w:ascii="Times New Roman" w:eastAsia="Calibri" w:hAnsi="Times New Roman" w:cs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Vaaleavarjostus-korostus11">
    <w:name w:val="Vaalea varjostus - korostus 11"/>
    <w:basedOn w:val="Normaalitaulukko"/>
    <w:uiPriority w:val="60"/>
    <w:rsid w:val="00F526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ki">
    <w:name w:val="Hyperlink"/>
    <w:basedOn w:val="Kappaleenoletusfontti"/>
    <w:uiPriority w:val="99"/>
    <w:unhideWhenUsed/>
    <w:rsid w:val="00F5267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5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lex.fi/fi/laki/ajantasa/2014/201400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yrra.mavi.fi/log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vi.fi/fi/tietoa-meista/Sivut/kumppanihaku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vi.fi/fi/tuet-ja-palvelut/hanketoimija/Sivut/maaseudun_hanketue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lex.fi/fi/laki/ajantasa/2014/20141174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720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selkaima</dc:creator>
  <cp:lastModifiedBy>selkaima</cp:lastModifiedBy>
  <cp:revision>3</cp:revision>
  <dcterms:created xsi:type="dcterms:W3CDTF">2015-07-01T08:32:00Z</dcterms:created>
  <dcterms:modified xsi:type="dcterms:W3CDTF">2017-10-05T16:16:00Z</dcterms:modified>
</cp:coreProperties>
</file>