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E27" w:rsidRPr="009A7AC6" w:rsidRDefault="00114F80" w:rsidP="00DA4E27">
      <w:pPr>
        <w:rPr>
          <w:rFonts w:asciiTheme="minorHAnsi" w:hAnsiTheme="minorHAnsi" w:cs="Arial"/>
          <w:sz w:val="22"/>
        </w:rPr>
      </w:pPr>
      <w:r w:rsidRPr="009A7AC6">
        <w:rPr>
          <w:rFonts w:asciiTheme="minorHAnsi" w:hAnsiTheme="minorHAnsi" w:cs="Arial"/>
          <w:sz w:val="28"/>
          <w:szCs w:val="28"/>
        </w:rPr>
        <w:t>Pieninfrastruktuuri</w:t>
      </w:r>
      <w:r w:rsidR="0048575E" w:rsidRPr="009A7AC6">
        <w:rPr>
          <w:rFonts w:asciiTheme="minorHAnsi" w:hAnsiTheme="minorHAnsi" w:cs="Arial"/>
          <w:sz w:val="28"/>
          <w:szCs w:val="28"/>
        </w:rPr>
        <w:t xml:space="preserve"> M07</w:t>
      </w:r>
      <w:r w:rsidR="00D30EBC" w:rsidRPr="009A7AC6">
        <w:rPr>
          <w:rFonts w:asciiTheme="minorHAnsi" w:hAnsiTheme="minorHAnsi" w:cs="Arial"/>
          <w:sz w:val="28"/>
          <w:szCs w:val="28"/>
        </w:rPr>
        <w:t xml:space="preserve"> </w:t>
      </w:r>
    </w:p>
    <w:tbl>
      <w:tblPr>
        <w:tblStyle w:val="Vaaleavarjostus-korostus11"/>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9"/>
      </w:tblGrid>
      <w:tr w:rsidR="00D30EBC" w:rsidRPr="009A7AC6" w:rsidTr="00D30EBC">
        <w:trPr>
          <w:cnfStyle w:val="100000000000" w:firstRow="1" w:lastRow="0" w:firstColumn="0" w:lastColumn="0" w:oddVBand="0" w:evenVBand="0" w:oddHBand="0" w:evenHBand="0"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9989" w:type="dxa"/>
            <w:tcBorders>
              <w:top w:val="none" w:sz="0" w:space="0" w:color="auto"/>
              <w:left w:val="none" w:sz="0" w:space="0" w:color="auto"/>
              <w:bottom w:val="none" w:sz="0" w:space="0" w:color="auto"/>
              <w:right w:val="none" w:sz="0" w:space="0" w:color="auto"/>
            </w:tcBorders>
          </w:tcPr>
          <w:p w:rsidR="0048575E" w:rsidRPr="009A7AC6" w:rsidRDefault="00114F80" w:rsidP="0048575E">
            <w:pPr>
              <w:autoSpaceDE w:val="0"/>
              <w:autoSpaceDN w:val="0"/>
              <w:adjustRightInd w:val="0"/>
              <w:rPr>
                <w:rFonts w:asciiTheme="minorHAnsi" w:hAnsiTheme="minorHAnsi" w:cs="Arial"/>
                <w:bCs w:val="0"/>
                <w:szCs w:val="28"/>
              </w:rPr>
            </w:pPr>
            <w:r w:rsidRPr="009A7AC6">
              <w:rPr>
                <w:rFonts w:asciiTheme="minorHAnsi" w:eastAsiaTheme="minorHAnsi" w:hAnsiTheme="minorHAnsi"/>
                <w:szCs w:val="24"/>
              </w:rPr>
              <w:t>T</w:t>
            </w:r>
            <w:r w:rsidR="0048575E" w:rsidRPr="009A7AC6">
              <w:rPr>
                <w:rFonts w:asciiTheme="minorHAnsi" w:eastAsiaTheme="minorHAnsi" w:hAnsiTheme="minorHAnsi"/>
                <w:szCs w:val="24"/>
              </w:rPr>
              <w:t>uki investointeihin kaikenlaisten pieninfrastruktuurien luomiseksi, parantamiseksi tai laajentamiseksi, uusiutuvia energialähteitä ja energiansäästöä koskevat investoinnit mukaan luettuina</w:t>
            </w:r>
            <w:r w:rsidRPr="009A7AC6">
              <w:rPr>
                <w:rFonts w:asciiTheme="minorHAnsi" w:eastAsiaTheme="minorHAnsi" w:hAnsiTheme="minorHAnsi"/>
                <w:szCs w:val="24"/>
              </w:rPr>
              <w:t xml:space="preserve"> (koodi 7.2)</w:t>
            </w:r>
          </w:p>
          <w:p w:rsidR="00D30EBC" w:rsidRPr="009A7AC6" w:rsidRDefault="00D30EBC" w:rsidP="005916D2">
            <w:pPr>
              <w:rPr>
                <w:rFonts w:asciiTheme="minorHAnsi" w:hAnsiTheme="minorHAnsi" w:cs="Arial"/>
                <w:b w:val="0"/>
                <w:szCs w:val="28"/>
              </w:rPr>
            </w:pPr>
          </w:p>
        </w:tc>
      </w:tr>
      <w:tr w:rsidR="00D30EBC" w:rsidRPr="009A7AC6" w:rsidTr="00D30EBC">
        <w:trPr>
          <w:cnfStyle w:val="000000100000" w:firstRow="0" w:lastRow="0" w:firstColumn="0" w:lastColumn="0" w:oddVBand="0" w:evenVBand="0" w:oddHBand="1" w:evenHBand="0" w:firstRowFirstColumn="0" w:firstRowLastColumn="0" w:lastRowFirstColumn="0" w:lastRowLastColumn="0"/>
          <w:trHeight w:val="1252"/>
        </w:trPr>
        <w:tc>
          <w:tcPr>
            <w:cnfStyle w:val="001000000000" w:firstRow="0" w:lastRow="0" w:firstColumn="1" w:lastColumn="0" w:oddVBand="0" w:evenVBand="0" w:oddHBand="0" w:evenHBand="0" w:firstRowFirstColumn="0" w:firstRowLastColumn="0" w:lastRowFirstColumn="0" w:lastRowLastColumn="0"/>
            <w:tcW w:w="9989" w:type="dxa"/>
            <w:tcBorders>
              <w:left w:val="none" w:sz="0" w:space="0" w:color="auto"/>
              <w:right w:val="none" w:sz="0" w:space="0" w:color="auto"/>
            </w:tcBorders>
          </w:tcPr>
          <w:p w:rsidR="0048575E" w:rsidRPr="009A7AC6" w:rsidRDefault="00D30EBC" w:rsidP="0048575E">
            <w:pPr>
              <w:autoSpaceDE w:val="0"/>
              <w:autoSpaceDN w:val="0"/>
              <w:adjustRightInd w:val="0"/>
              <w:rPr>
                <w:rFonts w:asciiTheme="minorHAnsi" w:hAnsiTheme="minorHAnsi" w:cs="Arial"/>
                <w:szCs w:val="28"/>
              </w:rPr>
            </w:pPr>
            <w:r w:rsidRPr="009A7AC6">
              <w:rPr>
                <w:rFonts w:asciiTheme="minorHAnsi" w:hAnsiTheme="minorHAnsi" w:cs="Arial"/>
                <w:szCs w:val="28"/>
              </w:rPr>
              <w:t xml:space="preserve">Kuvaus: </w:t>
            </w:r>
          </w:p>
          <w:p w:rsidR="00114F80" w:rsidRPr="009A7AC6" w:rsidRDefault="00114F80" w:rsidP="0048575E">
            <w:pPr>
              <w:autoSpaceDE w:val="0"/>
              <w:autoSpaceDN w:val="0"/>
              <w:adjustRightInd w:val="0"/>
              <w:rPr>
                <w:rFonts w:asciiTheme="minorHAnsi" w:hAnsiTheme="minorHAnsi" w:cs="Arial"/>
                <w:szCs w:val="28"/>
              </w:rPr>
            </w:pPr>
          </w:p>
          <w:p w:rsidR="0048575E" w:rsidRPr="009A7AC6" w:rsidRDefault="009A7AC6" w:rsidP="0048575E">
            <w:pPr>
              <w:autoSpaceDE w:val="0"/>
              <w:autoSpaceDN w:val="0"/>
              <w:adjustRightInd w:val="0"/>
              <w:rPr>
                <w:rFonts w:asciiTheme="minorHAnsi" w:eastAsiaTheme="minorHAnsi" w:hAnsiTheme="minorHAnsi"/>
                <w:b w:val="0"/>
                <w:sz w:val="22"/>
              </w:rPr>
            </w:pPr>
            <w:r>
              <w:rPr>
                <w:rFonts w:asciiTheme="minorHAnsi" w:eastAsiaTheme="minorHAnsi" w:hAnsiTheme="minorHAnsi"/>
                <w:b w:val="0"/>
                <w:sz w:val="22"/>
              </w:rPr>
              <w:t>Toimenpiteen h</w:t>
            </w:r>
            <w:r w:rsidR="0048575E" w:rsidRPr="009A7AC6">
              <w:rPr>
                <w:rFonts w:asciiTheme="minorHAnsi" w:eastAsiaTheme="minorHAnsi" w:hAnsiTheme="minorHAnsi"/>
                <w:b w:val="0"/>
                <w:sz w:val="22"/>
              </w:rPr>
              <w:t xml:space="preserve">ankkeilla </w:t>
            </w:r>
            <w:r w:rsidR="00114F80" w:rsidRPr="009A7AC6">
              <w:rPr>
                <w:rFonts w:asciiTheme="minorHAnsi" w:eastAsiaTheme="minorHAnsi" w:hAnsiTheme="minorHAnsi"/>
                <w:b w:val="0"/>
                <w:sz w:val="22"/>
              </w:rPr>
              <w:t>rakennetaa</w:t>
            </w:r>
            <w:r w:rsidR="0048575E" w:rsidRPr="009A7AC6">
              <w:rPr>
                <w:rFonts w:asciiTheme="minorHAnsi" w:eastAsiaTheme="minorHAnsi" w:hAnsiTheme="minorHAnsi"/>
                <w:b w:val="0"/>
                <w:sz w:val="22"/>
              </w:rPr>
              <w:t xml:space="preserve">n, parannetaan ja laajennetaan maaseudun pieninfrastruktuuria, mm. </w:t>
            </w:r>
            <w:r w:rsidR="00114F80" w:rsidRPr="009A7AC6">
              <w:rPr>
                <w:rFonts w:asciiTheme="minorHAnsi" w:eastAsiaTheme="minorHAnsi" w:hAnsiTheme="minorHAnsi"/>
                <w:b w:val="0"/>
                <w:sz w:val="22"/>
              </w:rPr>
              <w:t xml:space="preserve">energiansäästöä, </w:t>
            </w:r>
            <w:r w:rsidR="0048575E" w:rsidRPr="009A7AC6">
              <w:rPr>
                <w:rFonts w:asciiTheme="minorHAnsi" w:eastAsiaTheme="minorHAnsi" w:hAnsiTheme="minorHAnsi"/>
                <w:b w:val="0"/>
                <w:sz w:val="22"/>
              </w:rPr>
              <w:t>uusiutuv</w:t>
            </w:r>
            <w:r w:rsidR="00114F80" w:rsidRPr="009A7AC6">
              <w:rPr>
                <w:rFonts w:asciiTheme="minorHAnsi" w:eastAsiaTheme="minorHAnsi" w:hAnsiTheme="minorHAnsi"/>
                <w:b w:val="0"/>
                <w:sz w:val="22"/>
              </w:rPr>
              <w:t>a</w:t>
            </w:r>
            <w:r w:rsidR="0048575E" w:rsidRPr="009A7AC6">
              <w:rPr>
                <w:rFonts w:asciiTheme="minorHAnsi" w:eastAsiaTheme="minorHAnsi" w:hAnsiTheme="minorHAnsi"/>
                <w:b w:val="0"/>
                <w:sz w:val="22"/>
              </w:rPr>
              <w:t>a energiaa ja vesihuoltoa kos</w:t>
            </w:r>
            <w:bookmarkStart w:id="0" w:name="_GoBack"/>
            <w:bookmarkEnd w:id="0"/>
            <w:r w:rsidR="0048575E" w:rsidRPr="009A7AC6">
              <w:rPr>
                <w:rFonts w:asciiTheme="minorHAnsi" w:eastAsiaTheme="minorHAnsi" w:hAnsiTheme="minorHAnsi"/>
                <w:b w:val="0"/>
                <w:sz w:val="22"/>
              </w:rPr>
              <w:t xml:space="preserve">kevilla investoinneilla, lähiruokamarkkinoiden ja lyhyiden jakeluketjujen kehittämisen sekä yhteiseen käyttöön tarkoitettujen rakennelmien kautta. </w:t>
            </w:r>
          </w:p>
          <w:p w:rsidR="00114F80" w:rsidRPr="009A7AC6" w:rsidRDefault="00114F80" w:rsidP="00B27124">
            <w:pPr>
              <w:autoSpaceDE w:val="0"/>
              <w:autoSpaceDN w:val="0"/>
              <w:adjustRightInd w:val="0"/>
              <w:rPr>
                <w:rFonts w:asciiTheme="minorHAnsi" w:hAnsiTheme="minorHAnsi" w:cs="Arial"/>
                <w:sz w:val="28"/>
                <w:szCs w:val="28"/>
              </w:rPr>
            </w:pPr>
          </w:p>
        </w:tc>
      </w:tr>
      <w:tr w:rsidR="00D30EBC" w:rsidRPr="009A7AC6" w:rsidTr="00D30EBC">
        <w:trPr>
          <w:trHeight w:val="1553"/>
        </w:trPr>
        <w:tc>
          <w:tcPr>
            <w:cnfStyle w:val="001000000000" w:firstRow="0" w:lastRow="0" w:firstColumn="1" w:lastColumn="0" w:oddVBand="0" w:evenVBand="0" w:oddHBand="0" w:evenHBand="0" w:firstRowFirstColumn="0" w:firstRowLastColumn="0" w:lastRowFirstColumn="0" w:lastRowLastColumn="0"/>
            <w:tcW w:w="9989" w:type="dxa"/>
          </w:tcPr>
          <w:p w:rsidR="00D30DC1" w:rsidRPr="009A7AC6" w:rsidRDefault="00D30DC1" w:rsidP="00D30DC1">
            <w:pPr>
              <w:rPr>
                <w:rFonts w:asciiTheme="minorHAnsi" w:hAnsiTheme="minorHAnsi" w:cs="Arial"/>
                <w:b w:val="0"/>
                <w:sz w:val="20"/>
                <w:szCs w:val="28"/>
              </w:rPr>
            </w:pPr>
            <w:r w:rsidRPr="009A7AC6">
              <w:rPr>
                <w:rFonts w:asciiTheme="minorHAnsi" w:hAnsiTheme="minorHAnsi" w:cs="Arial"/>
                <w:szCs w:val="28"/>
              </w:rPr>
              <w:t>Mitä:</w:t>
            </w:r>
            <w:r w:rsidR="00D30EBC" w:rsidRPr="009A7AC6">
              <w:rPr>
                <w:rFonts w:asciiTheme="minorHAnsi" w:hAnsiTheme="minorHAnsi" w:cs="Arial"/>
                <w:szCs w:val="28"/>
              </w:rPr>
              <w:t xml:space="preserve"> </w:t>
            </w:r>
          </w:p>
          <w:p w:rsidR="00D30DC1" w:rsidRPr="009A7AC6" w:rsidRDefault="00D30DC1" w:rsidP="00D30DC1">
            <w:pPr>
              <w:rPr>
                <w:rFonts w:asciiTheme="minorHAnsi" w:hAnsiTheme="minorHAnsi" w:cs="Arial"/>
                <w:b w:val="0"/>
                <w:sz w:val="20"/>
                <w:szCs w:val="28"/>
              </w:rPr>
            </w:pPr>
          </w:p>
          <w:p w:rsidR="009A7AC6" w:rsidRPr="009A7AC6" w:rsidRDefault="009A7AC6" w:rsidP="009A7AC6">
            <w:pPr>
              <w:autoSpaceDE w:val="0"/>
              <w:autoSpaceDN w:val="0"/>
              <w:adjustRightInd w:val="0"/>
              <w:rPr>
                <w:rFonts w:asciiTheme="minorHAnsi" w:eastAsiaTheme="minorHAnsi" w:hAnsiTheme="minorHAnsi"/>
                <w:b w:val="0"/>
                <w:sz w:val="22"/>
              </w:rPr>
            </w:pPr>
            <w:r w:rsidRPr="009A7AC6">
              <w:rPr>
                <w:rFonts w:asciiTheme="minorHAnsi" w:eastAsiaTheme="minorHAnsi" w:hAnsiTheme="minorHAnsi"/>
                <w:b w:val="0"/>
                <w:sz w:val="22"/>
              </w:rPr>
              <w:t xml:space="preserve">Toimenpiteessä voidaan toteuttaa yleishyödyllisiä investointeja. </w:t>
            </w:r>
          </w:p>
          <w:p w:rsidR="009A7AC6" w:rsidRPr="009A7AC6" w:rsidRDefault="009A7AC6" w:rsidP="009A7AC6">
            <w:pPr>
              <w:autoSpaceDE w:val="0"/>
              <w:autoSpaceDN w:val="0"/>
              <w:adjustRightInd w:val="0"/>
              <w:rPr>
                <w:rFonts w:asciiTheme="minorHAnsi" w:eastAsiaTheme="minorHAnsi" w:hAnsiTheme="minorHAnsi"/>
                <w:b w:val="0"/>
                <w:sz w:val="22"/>
              </w:rPr>
            </w:pPr>
          </w:p>
          <w:p w:rsidR="0048575E" w:rsidRPr="009A7AC6" w:rsidRDefault="0048575E" w:rsidP="0048575E">
            <w:pPr>
              <w:autoSpaceDE w:val="0"/>
              <w:autoSpaceDN w:val="0"/>
              <w:adjustRightInd w:val="0"/>
              <w:rPr>
                <w:rFonts w:asciiTheme="minorHAnsi" w:eastAsiaTheme="minorHAnsi" w:hAnsiTheme="minorHAnsi"/>
                <w:b w:val="0"/>
                <w:sz w:val="22"/>
              </w:rPr>
            </w:pPr>
            <w:r w:rsidRPr="009A7AC6">
              <w:rPr>
                <w:rFonts w:asciiTheme="minorHAnsi" w:eastAsiaTheme="minorHAnsi" w:hAnsiTheme="minorHAnsi"/>
                <w:b w:val="0"/>
                <w:sz w:val="22"/>
              </w:rPr>
              <w:t xml:space="preserve">Hyväksyttäviä kustannuksia ovat </w:t>
            </w:r>
            <w:r w:rsidR="009A7AC6">
              <w:rPr>
                <w:rFonts w:asciiTheme="minorHAnsi" w:eastAsiaTheme="minorHAnsi" w:hAnsiTheme="minorHAnsi"/>
                <w:b w:val="0"/>
                <w:sz w:val="22"/>
              </w:rPr>
              <w:t>investointi</w:t>
            </w:r>
            <w:r w:rsidRPr="009A7AC6">
              <w:rPr>
                <w:rFonts w:asciiTheme="minorHAnsi" w:eastAsiaTheme="minorHAnsi" w:hAnsiTheme="minorHAnsi"/>
                <w:b w:val="0"/>
                <w:sz w:val="22"/>
              </w:rPr>
              <w:t>hankkeiden toteuttamisesta aiheutuvat, tarpeelliset ja kohtuulliset</w:t>
            </w:r>
            <w:r w:rsidR="009A7AC6">
              <w:rPr>
                <w:rFonts w:asciiTheme="minorHAnsi" w:eastAsiaTheme="minorHAnsi" w:hAnsiTheme="minorHAnsi"/>
                <w:b w:val="0"/>
                <w:sz w:val="22"/>
              </w:rPr>
              <w:t xml:space="preserve"> </w:t>
            </w:r>
            <w:r w:rsidRPr="009A7AC6">
              <w:rPr>
                <w:rFonts w:asciiTheme="minorHAnsi" w:eastAsiaTheme="minorHAnsi" w:hAnsiTheme="minorHAnsi"/>
                <w:b w:val="0"/>
                <w:sz w:val="22"/>
              </w:rPr>
              <w:t>kustannukset.</w:t>
            </w:r>
          </w:p>
          <w:p w:rsidR="0048575E" w:rsidRPr="009A7AC6" w:rsidRDefault="0048575E" w:rsidP="0048575E">
            <w:pPr>
              <w:autoSpaceDE w:val="0"/>
              <w:autoSpaceDN w:val="0"/>
              <w:adjustRightInd w:val="0"/>
              <w:rPr>
                <w:rFonts w:asciiTheme="minorHAnsi" w:eastAsiaTheme="minorHAnsi" w:hAnsiTheme="minorHAnsi"/>
                <w:b w:val="0"/>
                <w:sz w:val="22"/>
              </w:rPr>
            </w:pPr>
          </w:p>
          <w:p w:rsidR="0048575E" w:rsidRPr="009A7AC6" w:rsidRDefault="0048575E" w:rsidP="0048575E">
            <w:pPr>
              <w:autoSpaceDE w:val="0"/>
              <w:autoSpaceDN w:val="0"/>
              <w:adjustRightInd w:val="0"/>
              <w:rPr>
                <w:rFonts w:asciiTheme="minorHAnsi" w:eastAsiaTheme="minorHAnsi" w:hAnsiTheme="minorHAnsi"/>
                <w:b w:val="0"/>
                <w:sz w:val="22"/>
              </w:rPr>
            </w:pPr>
            <w:r w:rsidRPr="009A7AC6">
              <w:rPr>
                <w:rFonts w:asciiTheme="minorHAnsi" w:eastAsiaTheme="minorHAnsi" w:hAnsiTheme="minorHAnsi"/>
                <w:b w:val="0"/>
                <w:sz w:val="22"/>
              </w:rPr>
              <w:t>Tukea voidaan myöntää seuraaviin investointihankkeiden toteuttamisesta maaseutualueilla aiheutuviin</w:t>
            </w:r>
            <w:r w:rsidR="00B27124" w:rsidRPr="009A7AC6">
              <w:rPr>
                <w:rFonts w:asciiTheme="minorHAnsi" w:eastAsiaTheme="minorHAnsi" w:hAnsiTheme="minorHAnsi"/>
                <w:b w:val="0"/>
                <w:sz w:val="22"/>
              </w:rPr>
              <w:t xml:space="preserve"> </w:t>
            </w:r>
            <w:r w:rsidRPr="009A7AC6">
              <w:rPr>
                <w:rFonts w:asciiTheme="minorHAnsi" w:eastAsiaTheme="minorHAnsi" w:hAnsiTheme="minorHAnsi"/>
                <w:b w:val="0"/>
                <w:sz w:val="22"/>
              </w:rPr>
              <w:t>kustannuksiin:</w:t>
            </w:r>
          </w:p>
          <w:p w:rsidR="0048575E" w:rsidRPr="009A7AC6" w:rsidRDefault="0048575E" w:rsidP="0048575E">
            <w:pPr>
              <w:pStyle w:val="Luettelokappale"/>
              <w:numPr>
                <w:ilvl w:val="0"/>
                <w:numId w:val="1"/>
              </w:numPr>
              <w:autoSpaceDE w:val="0"/>
              <w:autoSpaceDN w:val="0"/>
              <w:adjustRightInd w:val="0"/>
              <w:rPr>
                <w:rFonts w:asciiTheme="minorHAnsi" w:eastAsiaTheme="minorHAnsi" w:hAnsiTheme="minorHAnsi"/>
                <w:b w:val="0"/>
                <w:sz w:val="22"/>
              </w:rPr>
            </w:pPr>
            <w:r w:rsidRPr="009A7AC6">
              <w:rPr>
                <w:rFonts w:asciiTheme="minorHAnsi" w:eastAsiaTheme="minorHAnsi" w:hAnsiTheme="minorHAnsi"/>
                <w:b w:val="0"/>
                <w:sz w:val="22"/>
              </w:rPr>
              <w:t>rakennuksen, rakennelman tai rakenteen suunnittelu-, rakentamis-, korjaamis-, laajentamis- ja hankkimiskustannuksiin, leasing-vuokraus mukaan luettuna;</w:t>
            </w:r>
          </w:p>
          <w:p w:rsidR="0048575E" w:rsidRPr="009A7AC6" w:rsidRDefault="0048575E" w:rsidP="0048575E">
            <w:pPr>
              <w:pStyle w:val="Luettelokappale"/>
              <w:numPr>
                <w:ilvl w:val="0"/>
                <w:numId w:val="1"/>
              </w:numPr>
              <w:autoSpaceDE w:val="0"/>
              <w:autoSpaceDN w:val="0"/>
              <w:adjustRightInd w:val="0"/>
              <w:rPr>
                <w:rFonts w:asciiTheme="minorHAnsi" w:eastAsiaTheme="minorHAnsi" w:hAnsiTheme="minorHAnsi"/>
                <w:b w:val="0"/>
                <w:sz w:val="22"/>
              </w:rPr>
            </w:pPr>
            <w:r w:rsidRPr="009A7AC6">
              <w:rPr>
                <w:rFonts w:asciiTheme="minorHAnsi" w:eastAsiaTheme="minorHAnsi" w:hAnsiTheme="minorHAnsi"/>
                <w:b w:val="0"/>
                <w:sz w:val="22"/>
              </w:rPr>
              <w:t xml:space="preserve">koneiden, laitteiden ja välineiden hankkiminen tai </w:t>
            </w:r>
            <w:proofErr w:type="spellStart"/>
            <w:r w:rsidRPr="009A7AC6">
              <w:rPr>
                <w:rFonts w:asciiTheme="minorHAnsi" w:eastAsiaTheme="minorHAnsi" w:hAnsiTheme="minorHAnsi"/>
                <w:b w:val="0"/>
                <w:sz w:val="22"/>
              </w:rPr>
              <w:t>osto-leasing</w:t>
            </w:r>
            <w:proofErr w:type="spellEnd"/>
            <w:r w:rsidRPr="009A7AC6">
              <w:rPr>
                <w:rFonts w:asciiTheme="minorHAnsi" w:eastAsiaTheme="minorHAnsi" w:hAnsiTheme="minorHAnsi"/>
                <w:b w:val="0"/>
                <w:sz w:val="22"/>
              </w:rPr>
              <w:t xml:space="preserve"> enintään omaisuuden markkina-arvoon asti;</w:t>
            </w:r>
          </w:p>
          <w:p w:rsidR="0048575E" w:rsidRPr="009A7AC6" w:rsidRDefault="0048575E" w:rsidP="0048575E">
            <w:pPr>
              <w:pStyle w:val="Luettelokappale"/>
              <w:numPr>
                <w:ilvl w:val="0"/>
                <w:numId w:val="1"/>
              </w:numPr>
              <w:autoSpaceDE w:val="0"/>
              <w:autoSpaceDN w:val="0"/>
              <w:adjustRightInd w:val="0"/>
              <w:rPr>
                <w:rFonts w:asciiTheme="minorHAnsi" w:eastAsiaTheme="minorHAnsi" w:hAnsiTheme="minorHAnsi"/>
                <w:b w:val="0"/>
                <w:sz w:val="22"/>
              </w:rPr>
            </w:pPr>
            <w:r w:rsidRPr="009A7AC6">
              <w:rPr>
                <w:rFonts w:asciiTheme="minorHAnsi" w:eastAsiaTheme="minorHAnsi" w:hAnsiTheme="minorHAnsi"/>
                <w:b w:val="0"/>
                <w:sz w:val="22"/>
              </w:rPr>
              <w:t>sellaisen kiinteistön tai sen osan hankinnasta aiheutuviin kustannuksiin, jossa hankittavalla alueella oleva rakennus muodostaa valtaosan kiinteistön arvosta ja on tarpeen tuettavassa toiminnassa;</w:t>
            </w:r>
          </w:p>
          <w:p w:rsidR="0048575E" w:rsidRPr="009A7AC6" w:rsidRDefault="0048575E" w:rsidP="0048575E">
            <w:pPr>
              <w:pStyle w:val="Luettelokappale"/>
              <w:numPr>
                <w:ilvl w:val="0"/>
                <w:numId w:val="1"/>
              </w:numPr>
              <w:autoSpaceDE w:val="0"/>
              <w:autoSpaceDN w:val="0"/>
              <w:adjustRightInd w:val="0"/>
              <w:rPr>
                <w:rFonts w:asciiTheme="minorHAnsi" w:eastAsiaTheme="minorHAnsi" w:hAnsiTheme="minorHAnsi"/>
                <w:b w:val="0"/>
                <w:sz w:val="22"/>
              </w:rPr>
            </w:pPr>
            <w:r w:rsidRPr="009A7AC6">
              <w:rPr>
                <w:rFonts w:asciiTheme="minorHAnsi" w:eastAsiaTheme="minorHAnsi" w:hAnsiTheme="minorHAnsi"/>
                <w:b w:val="0"/>
                <w:sz w:val="22"/>
              </w:rPr>
              <w:t>hyväksyttäviin kustannuksiin liittyvät yleiskulut, kuten rakennussuunnittelijoiden ja konsulttien palkkiot, ekologista ja taloudellista kestävyyttä koskevaan neuvontaan liittyvät palkkiot, mukaan lukien toteutettavuustutkimukset, hankkeen toteutuksen aikaiset palo- ja talkoovakuutusmaksut, tarpeellisista luvista tai rekisteröintimaksuista aiheutuvat kustannukset;</w:t>
            </w:r>
          </w:p>
          <w:p w:rsidR="0048575E" w:rsidRPr="009A7AC6" w:rsidRDefault="0048575E" w:rsidP="0048575E">
            <w:pPr>
              <w:pStyle w:val="Luettelokappale"/>
              <w:numPr>
                <w:ilvl w:val="0"/>
                <w:numId w:val="1"/>
              </w:numPr>
              <w:autoSpaceDE w:val="0"/>
              <w:autoSpaceDN w:val="0"/>
              <w:adjustRightInd w:val="0"/>
              <w:rPr>
                <w:rFonts w:asciiTheme="minorHAnsi" w:eastAsiaTheme="minorHAnsi" w:hAnsiTheme="minorHAnsi"/>
                <w:b w:val="0"/>
                <w:sz w:val="22"/>
              </w:rPr>
            </w:pPr>
            <w:r w:rsidRPr="009A7AC6">
              <w:rPr>
                <w:rFonts w:asciiTheme="minorHAnsi" w:eastAsiaTheme="minorHAnsi" w:hAnsiTheme="minorHAnsi"/>
                <w:b w:val="0"/>
                <w:sz w:val="22"/>
              </w:rPr>
              <w:t>seuraavat aineettomat investoinnit: tietokoneohjelmistojen hankkiminen tai kehittäminen ja patenttien, käyttölupien, tekijänoikeuksien ja tavaramerkkien hankkiminen;</w:t>
            </w:r>
          </w:p>
          <w:p w:rsidR="0048575E" w:rsidRPr="009A7AC6" w:rsidRDefault="0048575E" w:rsidP="0048575E">
            <w:pPr>
              <w:pStyle w:val="Luettelokappale"/>
              <w:numPr>
                <w:ilvl w:val="0"/>
                <w:numId w:val="1"/>
              </w:numPr>
              <w:autoSpaceDE w:val="0"/>
              <w:autoSpaceDN w:val="0"/>
              <w:adjustRightInd w:val="0"/>
              <w:rPr>
                <w:rFonts w:asciiTheme="minorHAnsi" w:eastAsiaTheme="minorHAnsi" w:hAnsiTheme="minorHAnsi"/>
                <w:b w:val="0"/>
                <w:sz w:val="22"/>
              </w:rPr>
            </w:pPr>
            <w:r w:rsidRPr="009A7AC6">
              <w:rPr>
                <w:rFonts w:asciiTheme="minorHAnsi" w:eastAsiaTheme="minorHAnsi" w:hAnsiTheme="minorHAnsi"/>
                <w:b w:val="0"/>
                <w:sz w:val="22"/>
              </w:rPr>
              <w:t>tukea voidaan myöntää maan hankinnasta aiheutuviin kustannuksiin siltä osin kuin maan osuus ei ylitä kymmentä prosenttia koko hankkeen tukikelpoisista kustannuksista.</w:t>
            </w:r>
          </w:p>
          <w:p w:rsidR="0048575E" w:rsidRPr="009A7AC6" w:rsidRDefault="0048575E" w:rsidP="009A7AC6">
            <w:pPr>
              <w:autoSpaceDE w:val="0"/>
              <w:autoSpaceDN w:val="0"/>
              <w:adjustRightInd w:val="0"/>
              <w:rPr>
                <w:rFonts w:asciiTheme="minorHAnsi" w:hAnsiTheme="minorHAnsi" w:cs="Arial"/>
                <w:sz w:val="28"/>
                <w:szCs w:val="28"/>
              </w:rPr>
            </w:pPr>
          </w:p>
        </w:tc>
      </w:tr>
      <w:tr w:rsidR="00D30EBC" w:rsidRPr="009A7AC6" w:rsidTr="00D30EBC">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9989" w:type="dxa"/>
            <w:tcBorders>
              <w:left w:val="none" w:sz="0" w:space="0" w:color="auto"/>
              <w:right w:val="none" w:sz="0" w:space="0" w:color="auto"/>
            </w:tcBorders>
          </w:tcPr>
          <w:p w:rsidR="00B27124" w:rsidRPr="009A7AC6" w:rsidRDefault="00D30EBC" w:rsidP="0048575E">
            <w:pPr>
              <w:autoSpaceDE w:val="0"/>
              <w:autoSpaceDN w:val="0"/>
              <w:adjustRightInd w:val="0"/>
              <w:rPr>
                <w:rFonts w:asciiTheme="minorHAnsi" w:hAnsiTheme="minorHAnsi" w:cs="Arial"/>
                <w:b w:val="0"/>
                <w:szCs w:val="28"/>
              </w:rPr>
            </w:pPr>
            <w:r w:rsidRPr="009A7AC6">
              <w:rPr>
                <w:rFonts w:asciiTheme="minorHAnsi" w:hAnsiTheme="minorHAnsi" w:cs="Arial"/>
                <w:szCs w:val="28"/>
              </w:rPr>
              <w:t>Kenelle</w:t>
            </w:r>
            <w:r w:rsidRPr="009A7AC6">
              <w:rPr>
                <w:rFonts w:asciiTheme="minorHAnsi" w:hAnsiTheme="minorHAnsi" w:cs="Arial"/>
                <w:b w:val="0"/>
                <w:szCs w:val="28"/>
              </w:rPr>
              <w:t xml:space="preserve">: </w:t>
            </w:r>
          </w:p>
          <w:p w:rsidR="009A7AC6" w:rsidRPr="009A7AC6" w:rsidRDefault="009A7AC6" w:rsidP="0048575E">
            <w:pPr>
              <w:autoSpaceDE w:val="0"/>
              <w:autoSpaceDN w:val="0"/>
              <w:adjustRightInd w:val="0"/>
              <w:rPr>
                <w:rFonts w:asciiTheme="minorHAnsi" w:hAnsiTheme="minorHAnsi" w:cs="Arial"/>
                <w:b w:val="0"/>
                <w:szCs w:val="28"/>
              </w:rPr>
            </w:pPr>
          </w:p>
          <w:p w:rsidR="00D30EBC" w:rsidRPr="009A7AC6" w:rsidRDefault="0048575E" w:rsidP="0048575E">
            <w:pPr>
              <w:autoSpaceDE w:val="0"/>
              <w:autoSpaceDN w:val="0"/>
              <w:adjustRightInd w:val="0"/>
              <w:rPr>
                <w:rFonts w:asciiTheme="minorHAnsi" w:eastAsiaTheme="minorHAnsi" w:hAnsiTheme="minorHAnsi"/>
                <w:b w:val="0"/>
                <w:sz w:val="22"/>
              </w:rPr>
            </w:pPr>
            <w:r w:rsidRPr="009A7AC6">
              <w:rPr>
                <w:rFonts w:asciiTheme="minorHAnsi" w:eastAsiaTheme="minorHAnsi" w:hAnsiTheme="minorHAnsi"/>
                <w:b w:val="0"/>
                <w:sz w:val="22"/>
              </w:rPr>
              <w:t>Tuensaajina voivat olla julkisoikeudelliset ja yksityisoikeudelliset yhteisöt, silloin kun niiden pääasiallinen tavoite ei ole voitontavoittelu. Tukea voivat hakea mm. kunnat, yhdistykset, järjestöt ja osuuskunnat.</w:t>
            </w:r>
          </w:p>
          <w:p w:rsidR="00B27124" w:rsidRPr="009A7AC6" w:rsidRDefault="00B27124" w:rsidP="0048575E">
            <w:pPr>
              <w:autoSpaceDE w:val="0"/>
              <w:autoSpaceDN w:val="0"/>
              <w:adjustRightInd w:val="0"/>
              <w:rPr>
                <w:rFonts w:asciiTheme="minorHAnsi" w:hAnsiTheme="minorHAnsi" w:cs="Arial"/>
                <w:sz w:val="28"/>
                <w:szCs w:val="28"/>
              </w:rPr>
            </w:pPr>
          </w:p>
        </w:tc>
      </w:tr>
      <w:tr w:rsidR="00D30EBC" w:rsidRPr="009A7AC6" w:rsidTr="00D30EBC">
        <w:trPr>
          <w:trHeight w:val="745"/>
        </w:trPr>
        <w:tc>
          <w:tcPr>
            <w:cnfStyle w:val="001000000000" w:firstRow="0" w:lastRow="0" w:firstColumn="1" w:lastColumn="0" w:oddVBand="0" w:evenVBand="0" w:oddHBand="0" w:evenHBand="0" w:firstRowFirstColumn="0" w:firstRowLastColumn="0" w:lastRowFirstColumn="0" w:lastRowLastColumn="0"/>
            <w:tcW w:w="9989" w:type="dxa"/>
          </w:tcPr>
          <w:p w:rsidR="00B10AFE" w:rsidRPr="009A7AC6" w:rsidRDefault="00B10AFE" w:rsidP="00B10AFE">
            <w:pPr>
              <w:rPr>
                <w:rFonts w:asciiTheme="minorHAnsi" w:hAnsiTheme="minorHAnsi" w:cs="Arial"/>
                <w:b w:val="0"/>
                <w:sz w:val="20"/>
              </w:rPr>
            </w:pPr>
          </w:p>
          <w:p w:rsidR="009A7AC6" w:rsidRPr="009A7AC6" w:rsidRDefault="00F3054C" w:rsidP="00F3054C">
            <w:pPr>
              <w:autoSpaceDE w:val="0"/>
              <w:autoSpaceDN w:val="0"/>
              <w:adjustRightInd w:val="0"/>
              <w:rPr>
                <w:rFonts w:asciiTheme="minorHAnsi" w:hAnsiTheme="minorHAnsi" w:cs="Arial"/>
                <w:szCs w:val="28"/>
              </w:rPr>
            </w:pPr>
            <w:r w:rsidRPr="009A7AC6">
              <w:rPr>
                <w:rFonts w:asciiTheme="minorHAnsi" w:hAnsiTheme="minorHAnsi" w:cs="Arial"/>
                <w:szCs w:val="28"/>
              </w:rPr>
              <w:t>Tukitaso</w:t>
            </w:r>
            <w:r w:rsidR="00B10AFE" w:rsidRPr="009A7AC6">
              <w:rPr>
                <w:rFonts w:asciiTheme="minorHAnsi" w:hAnsiTheme="minorHAnsi" w:cs="Arial"/>
                <w:szCs w:val="28"/>
              </w:rPr>
              <w:t xml:space="preserve">: </w:t>
            </w:r>
          </w:p>
          <w:p w:rsidR="009A7AC6" w:rsidRPr="009A7AC6" w:rsidRDefault="009A7AC6" w:rsidP="00F3054C">
            <w:pPr>
              <w:autoSpaceDE w:val="0"/>
              <w:autoSpaceDN w:val="0"/>
              <w:adjustRightInd w:val="0"/>
              <w:rPr>
                <w:rFonts w:asciiTheme="minorHAnsi" w:hAnsiTheme="minorHAnsi" w:cs="Arial"/>
                <w:szCs w:val="28"/>
              </w:rPr>
            </w:pPr>
          </w:p>
          <w:p w:rsidR="00F3054C" w:rsidRPr="009A7AC6" w:rsidRDefault="00F3054C" w:rsidP="00F3054C">
            <w:pPr>
              <w:autoSpaceDE w:val="0"/>
              <w:autoSpaceDN w:val="0"/>
              <w:adjustRightInd w:val="0"/>
              <w:rPr>
                <w:rFonts w:asciiTheme="minorHAnsi" w:eastAsiaTheme="minorHAnsi" w:hAnsiTheme="minorHAnsi"/>
                <w:b w:val="0"/>
                <w:color w:val="1F497D" w:themeColor="text2"/>
                <w:sz w:val="22"/>
              </w:rPr>
            </w:pPr>
            <w:r w:rsidRPr="009A7AC6">
              <w:rPr>
                <w:rFonts w:asciiTheme="minorHAnsi" w:eastAsiaTheme="minorHAnsi" w:hAnsiTheme="minorHAnsi"/>
                <w:b w:val="0"/>
                <w:color w:val="1F497D" w:themeColor="text2"/>
                <w:sz w:val="22"/>
              </w:rPr>
              <w:t xml:space="preserve">Yleishyödyllisen investoinnin julkisen tuen osuus on </w:t>
            </w:r>
            <w:r w:rsidR="00847C6D" w:rsidRPr="009A7AC6">
              <w:rPr>
                <w:rFonts w:asciiTheme="minorHAnsi" w:eastAsiaTheme="minorHAnsi" w:hAnsiTheme="minorHAnsi"/>
                <w:b w:val="0"/>
                <w:color w:val="1F497D" w:themeColor="text2"/>
                <w:sz w:val="22"/>
              </w:rPr>
              <w:t xml:space="preserve">enintään </w:t>
            </w:r>
            <w:r w:rsidRPr="009A7AC6">
              <w:rPr>
                <w:rFonts w:asciiTheme="minorHAnsi" w:eastAsiaTheme="minorHAnsi" w:hAnsiTheme="minorHAnsi"/>
                <w:b w:val="0"/>
                <w:color w:val="1F497D" w:themeColor="text2"/>
                <w:sz w:val="22"/>
              </w:rPr>
              <w:t>75 % hyväksyttävistä kustannuksista.</w:t>
            </w:r>
          </w:p>
          <w:p w:rsidR="00F3054C" w:rsidRPr="009A7AC6" w:rsidRDefault="00F3054C" w:rsidP="00F3054C">
            <w:pPr>
              <w:autoSpaceDE w:val="0"/>
              <w:autoSpaceDN w:val="0"/>
              <w:adjustRightInd w:val="0"/>
              <w:rPr>
                <w:rFonts w:asciiTheme="minorHAnsi" w:eastAsiaTheme="minorHAnsi" w:hAnsiTheme="minorHAnsi"/>
                <w:b w:val="0"/>
                <w:color w:val="1F497D" w:themeColor="text2"/>
                <w:sz w:val="22"/>
              </w:rPr>
            </w:pPr>
          </w:p>
          <w:p w:rsidR="00F3054C" w:rsidRPr="009A7AC6" w:rsidRDefault="00F3054C" w:rsidP="00F3054C">
            <w:pPr>
              <w:autoSpaceDE w:val="0"/>
              <w:autoSpaceDN w:val="0"/>
              <w:adjustRightInd w:val="0"/>
              <w:rPr>
                <w:rFonts w:asciiTheme="minorHAnsi" w:eastAsiaTheme="minorHAnsi" w:hAnsiTheme="minorHAnsi"/>
                <w:b w:val="0"/>
                <w:color w:val="1F497D" w:themeColor="text2"/>
                <w:sz w:val="22"/>
              </w:rPr>
            </w:pPr>
            <w:r w:rsidRPr="009A7AC6">
              <w:rPr>
                <w:rFonts w:asciiTheme="minorHAnsi" w:eastAsiaTheme="minorHAnsi" w:hAnsiTheme="minorHAnsi"/>
                <w:b w:val="0"/>
                <w:color w:val="1F497D" w:themeColor="text2"/>
                <w:sz w:val="22"/>
              </w:rPr>
              <w:t xml:space="preserve">Kun tuensaajana on julkisoikeudellinen yhteisö, julkisen rahoituksen osuus </w:t>
            </w:r>
            <w:r w:rsidR="00847C6D" w:rsidRPr="009A7AC6">
              <w:rPr>
                <w:rFonts w:asciiTheme="minorHAnsi" w:eastAsiaTheme="minorHAnsi" w:hAnsiTheme="minorHAnsi"/>
                <w:b w:val="0"/>
                <w:color w:val="1F497D" w:themeColor="text2"/>
                <w:sz w:val="22"/>
              </w:rPr>
              <w:t>voi olla</w:t>
            </w:r>
            <w:r w:rsidRPr="009A7AC6">
              <w:rPr>
                <w:rFonts w:asciiTheme="minorHAnsi" w:eastAsiaTheme="minorHAnsi" w:hAnsiTheme="minorHAnsi"/>
                <w:b w:val="0"/>
                <w:color w:val="1F497D" w:themeColor="text2"/>
                <w:sz w:val="22"/>
              </w:rPr>
              <w:t xml:space="preserve"> 100 % julkisoikeudellisen yhteisön oma rahoitus mukaan luettuna.</w:t>
            </w:r>
          </w:p>
          <w:p w:rsidR="00F3054C" w:rsidRPr="009A7AC6" w:rsidRDefault="00F3054C" w:rsidP="00F3054C">
            <w:pPr>
              <w:autoSpaceDE w:val="0"/>
              <w:autoSpaceDN w:val="0"/>
              <w:adjustRightInd w:val="0"/>
              <w:rPr>
                <w:rFonts w:asciiTheme="minorHAnsi" w:eastAsiaTheme="minorHAnsi" w:hAnsiTheme="minorHAnsi"/>
                <w:b w:val="0"/>
                <w:color w:val="1F497D" w:themeColor="text2"/>
                <w:sz w:val="22"/>
              </w:rPr>
            </w:pPr>
          </w:p>
          <w:p w:rsidR="00F3054C" w:rsidRPr="009A7AC6" w:rsidRDefault="00F3054C" w:rsidP="00F3054C">
            <w:pPr>
              <w:autoSpaceDE w:val="0"/>
              <w:autoSpaceDN w:val="0"/>
              <w:adjustRightInd w:val="0"/>
              <w:rPr>
                <w:rFonts w:asciiTheme="minorHAnsi" w:eastAsiaTheme="minorHAnsi" w:hAnsiTheme="minorHAnsi"/>
                <w:b w:val="0"/>
                <w:color w:val="1F497D" w:themeColor="text2"/>
                <w:sz w:val="22"/>
              </w:rPr>
            </w:pPr>
            <w:r w:rsidRPr="009A7AC6">
              <w:rPr>
                <w:rFonts w:asciiTheme="minorHAnsi" w:eastAsiaTheme="minorHAnsi" w:hAnsiTheme="minorHAnsi"/>
                <w:b w:val="0"/>
                <w:color w:val="1F497D" w:themeColor="text2"/>
                <w:sz w:val="22"/>
              </w:rPr>
              <w:lastRenderedPageBreak/>
              <w:t>Vesihuoltoa koskevissa investoinneissa julkisen tuen osuus on 50 % hyväksyttävistä kustannuksista</w:t>
            </w:r>
            <w:r w:rsidR="00B27124" w:rsidRPr="009A7AC6">
              <w:rPr>
                <w:rFonts w:asciiTheme="minorHAnsi" w:eastAsiaTheme="minorHAnsi" w:hAnsiTheme="minorHAnsi"/>
                <w:b w:val="0"/>
                <w:color w:val="1F497D" w:themeColor="text2"/>
                <w:sz w:val="22"/>
              </w:rPr>
              <w:t>, sisältäen julkisoikeudellisen yhteisön oman rahoituksen</w:t>
            </w:r>
            <w:r w:rsidR="00723705" w:rsidRPr="009A7AC6">
              <w:rPr>
                <w:rFonts w:asciiTheme="minorHAnsi" w:eastAsiaTheme="minorHAnsi" w:hAnsiTheme="minorHAnsi"/>
                <w:b w:val="0"/>
                <w:color w:val="1F497D" w:themeColor="text2"/>
                <w:sz w:val="22"/>
              </w:rPr>
              <w:t xml:space="preserve">. </w:t>
            </w:r>
          </w:p>
          <w:p w:rsidR="00B27124" w:rsidRPr="009A7AC6" w:rsidRDefault="00B27124" w:rsidP="00B27124">
            <w:pPr>
              <w:autoSpaceDE w:val="0"/>
              <w:autoSpaceDN w:val="0"/>
              <w:adjustRightInd w:val="0"/>
              <w:rPr>
                <w:rFonts w:asciiTheme="minorHAnsi" w:hAnsiTheme="minorHAnsi"/>
                <w:b w:val="0"/>
                <w:sz w:val="22"/>
              </w:rPr>
            </w:pPr>
          </w:p>
          <w:p w:rsidR="00B27124" w:rsidRPr="009A7AC6" w:rsidRDefault="00B27124" w:rsidP="00B27124">
            <w:pPr>
              <w:autoSpaceDE w:val="0"/>
              <w:autoSpaceDN w:val="0"/>
              <w:adjustRightInd w:val="0"/>
              <w:rPr>
                <w:rFonts w:asciiTheme="minorHAnsi" w:eastAsiaTheme="minorHAnsi" w:hAnsiTheme="minorHAnsi"/>
                <w:b w:val="0"/>
                <w:color w:val="1F497D" w:themeColor="text2"/>
                <w:sz w:val="22"/>
              </w:rPr>
            </w:pPr>
            <w:r w:rsidRPr="009A7AC6">
              <w:rPr>
                <w:rFonts w:asciiTheme="minorHAnsi" w:hAnsiTheme="minorHAnsi"/>
                <w:b w:val="0"/>
                <w:color w:val="1F497D" w:themeColor="text2"/>
                <w:sz w:val="22"/>
              </w:rPr>
              <w:t>Hankkeen yksityisenä rahoituksena voidaan hyväksyä vastikkeetta hankkeen hyväksi tehtyä työtä eli talkootyötä.</w:t>
            </w:r>
          </w:p>
          <w:p w:rsidR="00F3054C" w:rsidRPr="009A7AC6" w:rsidRDefault="00F3054C" w:rsidP="00B27124">
            <w:pPr>
              <w:rPr>
                <w:rFonts w:asciiTheme="minorHAnsi" w:hAnsiTheme="minorHAnsi" w:cs="Arial"/>
                <w:sz w:val="28"/>
                <w:szCs w:val="28"/>
              </w:rPr>
            </w:pPr>
          </w:p>
        </w:tc>
      </w:tr>
      <w:tr w:rsidR="00D30EBC" w:rsidRPr="009A7AC6" w:rsidTr="00D30EBC">
        <w:trPr>
          <w:cnfStyle w:val="000000100000" w:firstRow="0" w:lastRow="0" w:firstColumn="0" w:lastColumn="0" w:oddVBand="0" w:evenVBand="0" w:oddHBand="1" w:evenHBand="0" w:firstRowFirstColumn="0" w:firstRowLastColumn="0" w:lastRowFirstColumn="0" w:lastRowLastColumn="0"/>
          <w:trHeight w:val="1228"/>
        </w:trPr>
        <w:tc>
          <w:tcPr>
            <w:cnfStyle w:val="001000000000" w:firstRow="0" w:lastRow="0" w:firstColumn="1" w:lastColumn="0" w:oddVBand="0" w:evenVBand="0" w:oddHBand="0" w:evenHBand="0" w:firstRowFirstColumn="0" w:firstRowLastColumn="0" w:lastRowFirstColumn="0" w:lastRowLastColumn="0"/>
            <w:tcW w:w="9989" w:type="dxa"/>
            <w:tcBorders>
              <w:left w:val="none" w:sz="0" w:space="0" w:color="auto"/>
              <w:right w:val="none" w:sz="0" w:space="0" w:color="auto"/>
            </w:tcBorders>
          </w:tcPr>
          <w:p w:rsidR="00B10AFE" w:rsidRPr="009A7AC6" w:rsidRDefault="00B10AFE" w:rsidP="00B10AFE">
            <w:pPr>
              <w:rPr>
                <w:rFonts w:asciiTheme="minorHAnsi" w:hAnsiTheme="minorHAnsi" w:cs="Arial"/>
                <w:b w:val="0"/>
                <w:sz w:val="20"/>
              </w:rPr>
            </w:pPr>
          </w:p>
          <w:p w:rsidR="00DA4E27" w:rsidRPr="009A7AC6" w:rsidRDefault="00B10AFE" w:rsidP="00BC6853">
            <w:pPr>
              <w:rPr>
                <w:rFonts w:asciiTheme="minorHAnsi" w:hAnsiTheme="minorHAnsi" w:cs="Arial"/>
                <w:szCs w:val="28"/>
              </w:rPr>
            </w:pPr>
            <w:r w:rsidRPr="009A7AC6">
              <w:rPr>
                <w:rFonts w:asciiTheme="minorHAnsi" w:hAnsiTheme="minorHAnsi" w:cs="Arial"/>
                <w:szCs w:val="28"/>
              </w:rPr>
              <w:t xml:space="preserve">Ehdot ja kriteerit: </w:t>
            </w:r>
          </w:p>
          <w:p w:rsidR="00BC6853" w:rsidRPr="009A7AC6" w:rsidRDefault="00BC6853" w:rsidP="00BC6853">
            <w:pPr>
              <w:autoSpaceDE w:val="0"/>
              <w:autoSpaceDN w:val="0"/>
              <w:adjustRightInd w:val="0"/>
              <w:rPr>
                <w:rFonts w:asciiTheme="minorHAnsi" w:eastAsiaTheme="minorHAnsi" w:hAnsiTheme="minorHAnsi"/>
                <w:sz w:val="19"/>
                <w:szCs w:val="19"/>
              </w:rPr>
            </w:pPr>
          </w:p>
          <w:p w:rsidR="00BC6853" w:rsidRPr="009A7AC6" w:rsidRDefault="00BC6853" w:rsidP="00B27124">
            <w:pPr>
              <w:autoSpaceDE w:val="0"/>
              <w:autoSpaceDN w:val="0"/>
              <w:adjustRightInd w:val="0"/>
              <w:rPr>
                <w:rFonts w:asciiTheme="minorHAnsi" w:eastAsiaTheme="minorHAnsi" w:hAnsiTheme="minorHAnsi"/>
                <w:b w:val="0"/>
                <w:sz w:val="22"/>
              </w:rPr>
            </w:pPr>
            <w:r w:rsidRPr="009A7AC6">
              <w:rPr>
                <w:rFonts w:asciiTheme="minorHAnsi" w:eastAsiaTheme="minorHAnsi" w:hAnsiTheme="minorHAnsi"/>
                <w:b w:val="0"/>
                <w:sz w:val="22"/>
              </w:rPr>
              <w:t>Pieninfrastruktuurilla tarkoitetaan tässä toimenpiteessä pienimuotoista maaseutualueiden infrastruktuurin</w:t>
            </w:r>
            <w:r w:rsidR="00B27124" w:rsidRPr="009A7AC6">
              <w:rPr>
                <w:rFonts w:asciiTheme="minorHAnsi" w:eastAsiaTheme="minorHAnsi" w:hAnsiTheme="minorHAnsi"/>
                <w:b w:val="0"/>
                <w:sz w:val="22"/>
              </w:rPr>
              <w:t xml:space="preserve"> </w:t>
            </w:r>
            <w:r w:rsidRPr="009A7AC6">
              <w:rPr>
                <w:rFonts w:asciiTheme="minorHAnsi" w:eastAsiaTheme="minorHAnsi" w:hAnsiTheme="minorHAnsi"/>
                <w:b w:val="0"/>
                <w:sz w:val="22"/>
              </w:rPr>
              <w:t>perustamis- tai parantamistoimia. Alueellisesti investoinnin toimet tai hyöty eivät kohdistu LAU 2-tason</w:t>
            </w:r>
            <w:r w:rsidR="00B27124" w:rsidRPr="009A7AC6">
              <w:rPr>
                <w:rFonts w:asciiTheme="minorHAnsi" w:eastAsiaTheme="minorHAnsi" w:hAnsiTheme="minorHAnsi"/>
                <w:b w:val="0"/>
                <w:sz w:val="22"/>
              </w:rPr>
              <w:t xml:space="preserve"> </w:t>
            </w:r>
            <w:r w:rsidRPr="009A7AC6">
              <w:rPr>
                <w:rFonts w:asciiTheme="minorHAnsi" w:eastAsiaTheme="minorHAnsi" w:hAnsiTheme="minorHAnsi"/>
                <w:b w:val="0"/>
                <w:sz w:val="22"/>
              </w:rPr>
              <w:t>aluetta (NUTS 5) suuremmalle alueelle. Tämä taso vastaa yleensä kunnan käsitettä. Yleishyödyllisten</w:t>
            </w:r>
            <w:r w:rsidR="00B27124" w:rsidRPr="009A7AC6">
              <w:rPr>
                <w:rFonts w:asciiTheme="minorHAnsi" w:eastAsiaTheme="minorHAnsi" w:hAnsiTheme="minorHAnsi"/>
                <w:b w:val="0"/>
                <w:sz w:val="22"/>
              </w:rPr>
              <w:t xml:space="preserve"> </w:t>
            </w:r>
            <w:r w:rsidRPr="009A7AC6">
              <w:rPr>
                <w:rFonts w:asciiTheme="minorHAnsi" w:eastAsiaTheme="minorHAnsi" w:hAnsiTheme="minorHAnsi"/>
                <w:b w:val="0"/>
                <w:sz w:val="22"/>
              </w:rPr>
              <w:t>investointien osalta tukikelpoiset kustannukset eivät saa ylittää 1 milj. euroa.</w:t>
            </w:r>
          </w:p>
          <w:p w:rsidR="00B27124" w:rsidRPr="009A7AC6" w:rsidRDefault="00B27124" w:rsidP="00BC6853">
            <w:pPr>
              <w:rPr>
                <w:rFonts w:asciiTheme="minorHAnsi" w:eastAsiaTheme="minorHAnsi" w:hAnsiTheme="minorHAnsi"/>
                <w:b w:val="0"/>
                <w:sz w:val="22"/>
              </w:rPr>
            </w:pPr>
          </w:p>
          <w:p w:rsidR="00B27124" w:rsidRPr="009A7AC6" w:rsidRDefault="00B27124" w:rsidP="00B27124">
            <w:pPr>
              <w:rPr>
                <w:rFonts w:asciiTheme="minorHAnsi" w:eastAsiaTheme="minorHAnsi" w:hAnsiTheme="minorHAnsi"/>
                <w:b w:val="0"/>
                <w:sz w:val="22"/>
              </w:rPr>
            </w:pPr>
            <w:r w:rsidRPr="009A7AC6">
              <w:rPr>
                <w:rFonts w:asciiTheme="minorHAnsi" w:eastAsiaTheme="minorHAnsi" w:hAnsiTheme="minorHAnsi"/>
                <w:b w:val="0"/>
                <w:sz w:val="22"/>
              </w:rPr>
              <w:t xml:space="preserve">Kehittämishanketuen myöntämisen edellytyksenä on, että hakijalla on riittävät taloudelliset ja toiminnalliset edellytykset hankkeen toteuttamiseen. Hanketukea voidaan myöntää vain toimenpiteeseen, joka on järjestetty hakijan tavanomaisesta toiminnasta erillisen hankkeen muotoon ja jonka kesto on enintään kolme vuotta tai erityisestä syystä enintään viisi vuotta. </w:t>
            </w:r>
          </w:p>
          <w:p w:rsidR="00B27124" w:rsidRPr="009A7AC6" w:rsidRDefault="00B27124" w:rsidP="00B27124">
            <w:pPr>
              <w:rPr>
                <w:rFonts w:asciiTheme="minorHAnsi" w:eastAsiaTheme="minorHAnsi" w:hAnsiTheme="minorHAnsi"/>
                <w:b w:val="0"/>
                <w:sz w:val="22"/>
              </w:rPr>
            </w:pPr>
          </w:p>
          <w:p w:rsidR="00B27124" w:rsidRPr="009A7AC6" w:rsidRDefault="00B27124" w:rsidP="00B27124">
            <w:pPr>
              <w:rPr>
                <w:rFonts w:asciiTheme="minorHAnsi" w:eastAsiaTheme="minorHAnsi" w:hAnsiTheme="minorHAnsi"/>
                <w:b w:val="0"/>
                <w:sz w:val="22"/>
              </w:rPr>
            </w:pPr>
            <w:r w:rsidRPr="009A7AC6">
              <w:rPr>
                <w:rFonts w:asciiTheme="minorHAnsi" w:eastAsiaTheme="minorHAnsi" w:hAnsiTheme="minorHAnsi"/>
                <w:b w:val="0"/>
                <w:sz w:val="22"/>
              </w:rPr>
              <w:t>Tuen myöntämisen edellytyksenä on, että hakija esittää hankesuunnitelman ja että hankkeen tulokset ovat yleisesti hyödynnettävissä.</w:t>
            </w:r>
          </w:p>
          <w:p w:rsidR="00B27124" w:rsidRPr="009A7AC6" w:rsidRDefault="00B27124" w:rsidP="00BC6853">
            <w:pPr>
              <w:rPr>
                <w:rFonts w:asciiTheme="minorHAnsi" w:eastAsiaTheme="minorHAnsi" w:hAnsiTheme="minorHAnsi"/>
                <w:b w:val="0"/>
                <w:sz w:val="22"/>
              </w:rPr>
            </w:pPr>
          </w:p>
          <w:p w:rsidR="00BC6853" w:rsidRPr="009A7AC6" w:rsidRDefault="00BC6853" w:rsidP="00BC6853">
            <w:pPr>
              <w:rPr>
                <w:rFonts w:asciiTheme="minorHAnsi" w:hAnsiTheme="minorHAnsi" w:cs="Arial"/>
                <w:sz w:val="28"/>
                <w:szCs w:val="28"/>
              </w:rPr>
            </w:pPr>
          </w:p>
        </w:tc>
      </w:tr>
      <w:tr w:rsidR="00D30EBC" w:rsidRPr="009A7AC6" w:rsidTr="00D30EBC">
        <w:trPr>
          <w:trHeight w:val="1963"/>
        </w:trPr>
        <w:tc>
          <w:tcPr>
            <w:cnfStyle w:val="001000000000" w:firstRow="0" w:lastRow="0" w:firstColumn="1" w:lastColumn="0" w:oddVBand="0" w:evenVBand="0" w:oddHBand="0" w:evenHBand="0" w:firstRowFirstColumn="0" w:firstRowLastColumn="0" w:lastRowFirstColumn="0" w:lastRowLastColumn="0"/>
            <w:tcW w:w="9989" w:type="dxa"/>
          </w:tcPr>
          <w:p w:rsidR="00DA4E27" w:rsidRPr="009A7AC6" w:rsidRDefault="00D30EBC" w:rsidP="00D30DC1">
            <w:pPr>
              <w:rPr>
                <w:rFonts w:asciiTheme="minorHAnsi" w:hAnsiTheme="minorHAnsi" w:cs="Arial"/>
                <w:b w:val="0"/>
                <w:sz w:val="20"/>
              </w:rPr>
            </w:pPr>
            <w:r w:rsidRPr="009A7AC6">
              <w:rPr>
                <w:rFonts w:asciiTheme="minorHAnsi" w:hAnsiTheme="minorHAnsi" w:cs="Arial"/>
              </w:rPr>
              <w:t xml:space="preserve">Toimi näin: </w:t>
            </w:r>
          </w:p>
          <w:p w:rsidR="003D6639" w:rsidRPr="009A7AC6" w:rsidRDefault="003D6639" w:rsidP="00D30DC1">
            <w:pPr>
              <w:rPr>
                <w:rFonts w:asciiTheme="minorHAnsi" w:hAnsiTheme="minorHAnsi" w:cs="Arial"/>
                <w:b w:val="0"/>
                <w:sz w:val="20"/>
              </w:rPr>
            </w:pPr>
          </w:p>
          <w:p w:rsidR="00B27124" w:rsidRPr="009A7AC6" w:rsidRDefault="00B27124" w:rsidP="00B27124">
            <w:pPr>
              <w:spacing w:after="200" w:line="276" w:lineRule="auto"/>
              <w:rPr>
                <w:rFonts w:asciiTheme="minorHAnsi" w:hAnsiTheme="minorHAnsi"/>
                <w:b w:val="0"/>
                <w:bCs w:val="0"/>
                <w:color w:val="auto"/>
              </w:rPr>
            </w:pPr>
            <w:r w:rsidRPr="009A7AC6">
              <w:rPr>
                <w:rFonts w:asciiTheme="minorHAnsi" w:hAnsiTheme="minorHAnsi"/>
                <w:b w:val="0"/>
                <w:bCs w:val="0"/>
                <w:color w:val="auto"/>
              </w:rPr>
              <w:t xml:space="preserve">Yleishyödylliseen investointiin voit hakea tukea alueesi </w:t>
            </w:r>
            <w:proofErr w:type="spellStart"/>
            <w:r w:rsidRPr="009A7AC6">
              <w:rPr>
                <w:rFonts w:asciiTheme="minorHAnsi" w:hAnsiTheme="minorHAnsi"/>
                <w:b w:val="0"/>
                <w:bCs w:val="0"/>
                <w:color w:val="auto"/>
              </w:rPr>
              <w:t>ELY-keskuksesta</w:t>
            </w:r>
            <w:proofErr w:type="spellEnd"/>
            <w:r w:rsidRPr="009A7AC6">
              <w:rPr>
                <w:rFonts w:asciiTheme="minorHAnsi" w:hAnsiTheme="minorHAnsi"/>
                <w:b w:val="0"/>
                <w:bCs w:val="0"/>
                <w:color w:val="auto"/>
              </w:rPr>
              <w:t xml:space="preserve"> tai </w:t>
            </w:r>
            <w:proofErr w:type="spellStart"/>
            <w:r w:rsidRPr="009A7AC6">
              <w:rPr>
                <w:rFonts w:asciiTheme="minorHAnsi" w:hAnsiTheme="minorHAnsi"/>
                <w:b w:val="0"/>
                <w:bCs w:val="0"/>
                <w:color w:val="auto"/>
              </w:rPr>
              <w:t>Leader-ryhmästä</w:t>
            </w:r>
            <w:proofErr w:type="spellEnd"/>
            <w:r w:rsidRPr="009A7AC6">
              <w:rPr>
                <w:rFonts w:asciiTheme="minorHAnsi" w:hAnsiTheme="minorHAnsi"/>
                <w:b w:val="0"/>
                <w:bCs w:val="0"/>
                <w:color w:val="auto"/>
              </w:rPr>
              <w:t xml:space="preserve">. </w:t>
            </w:r>
          </w:p>
          <w:p w:rsidR="00DA4E27" w:rsidRPr="009A7AC6" w:rsidRDefault="00B27124" w:rsidP="009A7AC6">
            <w:pPr>
              <w:spacing w:after="200" w:line="276" w:lineRule="auto"/>
              <w:rPr>
                <w:rFonts w:asciiTheme="minorHAnsi" w:hAnsiTheme="minorHAnsi" w:cs="Arial"/>
                <w:b w:val="0"/>
                <w:sz w:val="28"/>
                <w:szCs w:val="28"/>
              </w:rPr>
            </w:pPr>
            <w:r w:rsidRPr="009A7AC6">
              <w:rPr>
                <w:rFonts w:asciiTheme="minorHAnsi" w:hAnsiTheme="minorHAnsi"/>
                <w:b w:val="0"/>
                <w:bCs w:val="0"/>
                <w:color w:val="auto"/>
              </w:rPr>
              <w:t xml:space="preserve">Yhteystiedot löydät täältä: </w:t>
            </w:r>
            <w:hyperlink r:id="rId7" w:history="1">
              <w:r w:rsidRPr="009A7AC6">
                <w:rPr>
                  <w:rFonts w:asciiTheme="minorHAnsi" w:hAnsiTheme="minorHAnsi"/>
                  <w:b w:val="0"/>
                  <w:bCs w:val="0"/>
                  <w:color w:val="0000FF" w:themeColor="hyperlink"/>
                  <w:u w:val="single"/>
                </w:rPr>
                <w:t>http://www.mavi.fi/fi/tietoa-meista/Sivut/kumppanihaku.aspx</w:t>
              </w:r>
            </w:hyperlink>
            <w:r w:rsidRPr="009A7AC6">
              <w:rPr>
                <w:rFonts w:asciiTheme="minorHAnsi" w:hAnsiTheme="minorHAnsi" w:cs="Arial"/>
                <w:b w:val="0"/>
                <w:bCs w:val="0"/>
                <w:color w:val="auto"/>
              </w:rPr>
              <w:t xml:space="preserve"> </w:t>
            </w:r>
          </w:p>
        </w:tc>
      </w:tr>
      <w:tr w:rsidR="00D30EBC" w:rsidRPr="009A7AC6" w:rsidTr="00D30EBC">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9989" w:type="dxa"/>
            <w:tcBorders>
              <w:left w:val="none" w:sz="0" w:space="0" w:color="auto"/>
              <w:right w:val="none" w:sz="0" w:space="0" w:color="auto"/>
            </w:tcBorders>
          </w:tcPr>
          <w:p w:rsidR="00D30EBC" w:rsidRPr="009A7AC6" w:rsidRDefault="00D30EBC" w:rsidP="003D6639">
            <w:pPr>
              <w:rPr>
                <w:rFonts w:asciiTheme="minorHAnsi" w:hAnsiTheme="minorHAnsi" w:cs="Arial"/>
              </w:rPr>
            </w:pPr>
            <w:r w:rsidRPr="009A7AC6">
              <w:rPr>
                <w:rFonts w:asciiTheme="minorHAnsi" w:hAnsiTheme="minorHAnsi" w:cs="Arial"/>
              </w:rPr>
              <w:t>Sähköinen hakulomake tai asiointipalvelu:</w:t>
            </w:r>
            <w:r w:rsidR="00D30DC1" w:rsidRPr="009A7AC6">
              <w:rPr>
                <w:rFonts w:asciiTheme="minorHAnsi" w:hAnsiTheme="minorHAnsi" w:cs="Arial"/>
              </w:rPr>
              <w:t xml:space="preserve"> </w:t>
            </w:r>
          </w:p>
          <w:p w:rsidR="009A7AC6" w:rsidRPr="009A7AC6" w:rsidRDefault="009A7AC6" w:rsidP="003D6639">
            <w:pPr>
              <w:rPr>
                <w:rFonts w:asciiTheme="minorHAnsi" w:hAnsiTheme="minorHAnsi"/>
                <w:b w:val="0"/>
              </w:rPr>
            </w:pPr>
          </w:p>
          <w:p w:rsidR="003D6639" w:rsidRPr="009A7AC6" w:rsidRDefault="009A7AC6" w:rsidP="003D6639">
            <w:pPr>
              <w:rPr>
                <w:rFonts w:asciiTheme="minorHAnsi" w:hAnsiTheme="minorHAnsi" w:cs="Arial"/>
                <w:b w:val="0"/>
                <w:sz w:val="20"/>
                <w:szCs w:val="28"/>
              </w:rPr>
            </w:pPr>
            <w:hyperlink r:id="rId8" w:history="1">
              <w:r w:rsidR="003D6639" w:rsidRPr="009A7AC6">
                <w:rPr>
                  <w:rStyle w:val="Hyperlinkki"/>
                  <w:rFonts w:asciiTheme="minorHAnsi" w:hAnsiTheme="minorHAnsi" w:cs="Arial"/>
                  <w:b w:val="0"/>
                  <w:sz w:val="20"/>
                  <w:szCs w:val="28"/>
                </w:rPr>
                <w:t>http://hyrra.mavi.fi/login.html</w:t>
              </w:r>
            </w:hyperlink>
          </w:p>
        </w:tc>
      </w:tr>
      <w:tr w:rsidR="00D30EBC" w:rsidRPr="009A7AC6" w:rsidTr="00086CF5">
        <w:trPr>
          <w:trHeight w:val="1721"/>
        </w:trPr>
        <w:tc>
          <w:tcPr>
            <w:cnfStyle w:val="001000000000" w:firstRow="0" w:lastRow="0" w:firstColumn="1" w:lastColumn="0" w:oddVBand="0" w:evenVBand="0" w:oddHBand="0" w:evenHBand="0" w:firstRowFirstColumn="0" w:firstRowLastColumn="0" w:lastRowFirstColumn="0" w:lastRowLastColumn="0"/>
            <w:tcW w:w="9989" w:type="dxa"/>
            <w:tcBorders>
              <w:bottom w:val="single" w:sz="4" w:space="0" w:color="auto"/>
            </w:tcBorders>
          </w:tcPr>
          <w:p w:rsidR="00D30EBC" w:rsidRPr="009A7AC6" w:rsidRDefault="00D30EBC" w:rsidP="009C2C6C">
            <w:pPr>
              <w:rPr>
                <w:rFonts w:asciiTheme="minorHAnsi" w:hAnsiTheme="minorHAnsi" w:cs="Arial"/>
              </w:rPr>
            </w:pPr>
            <w:r w:rsidRPr="009A7AC6">
              <w:rPr>
                <w:rFonts w:asciiTheme="minorHAnsi" w:hAnsiTheme="minorHAnsi" w:cs="Arial"/>
              </w:rPr>
              <w:t xml:space="preserve">Katso myös: </w:t>
            </w:r>
          </w:p>
          <w:p w:rsidR="009C2C6C" w:rsidRPr="009A7AC6" w:rsidRDefault="009C2C6C" w:rsidP="009C2C6C">
            <w:pPr>
              <w:rPr>
                <w:rFonts w:asciiTheme="minorHAnsi" w:hAnsiTheme="minorHAnsi"/>
              </w:rPr>
            </w:pPr>
          </w:p>
          <w:p w:rsidR="009C2C6C" w:rsidRPr="009A7AC6" w:rsidRDefault="009C2C6C" w:rsidP="009C2C6C">
            <w:pPr>
              <w:spacing w:after="200" w:line="276" w:lineRule="auto"/>
              <w:rPr>
                <w:rFonts w:asciiTheme="minorHAnsi" w:hAnsiTheme="minorHAnsi"/>
                <w:b w:val="0"/>
                <w:bCs w:val="0"/>
                <w:color w:val="auto"/>
                <w:sz w:val="22"/>
              </w:rPr>
            </w:pPr>
            <w:r w:rsidRPr="009A7AC6">
              <w:rPr>
                <w:rFonts w:asciiTheme="minorHAnsi" w:hAnsiTheme="minorHAnsi"/>
                <w:b w:val="0"/>
                <w:bCs w:val="0"/>
                <w:color w:val="auto"/>
                <w:sz w:val="22"/>
              </w:rPr>
              <w:t xml:space="preserve">Laki maaseudun kehittämisen tukemisesta: </w:t>
            </w:r>
          </w:p>
          <w:p w:rsidR="009C2C6C" w:rsidRPr="009A7AC6" w:rsidRDefault="009A7AC6" w:rsidP="009C2C6C">
            <w:pPr>
              <w:spacing w:after="200" w:line="276" w:lineRule="auto"/>
              <w:rPr>
                <w:rFonts w:asciiTheme="minorHAnsi" w:hAnsiTheme="minorHAnsi"/>
                <w:b w:val="0"/>
                <w:bCs w:val="0"/>
                <w:color w:val="auto"/>
                <w:sz w:val="22"/>
              </w:rPr>
            </w:pPr>
            <w:hyperlink r:id="rId9" w:history="1">
              <w:r w:rsidR="009C2C6C" w:rsidRPr="009A7AC6">
                <w:rPr>
                  <w:rFonts w:asciiTheme="minorHAnsi" w:hAnsiTheme="minorHAnsi"/>
                  <w:b w:val="0"/>
                  <w:bCs w:val="0"/>
                  <w:color w:val="0000FF" w:themeColor="hyperlink"/>
                  <w:sz w:val="22"/>
                  <w:u w:val="single"/>
                </w:rPr>
                <w:t>http://finlex.fi/fi/laki/ajantasa/2014/20140028</w:t>
              </w:r>
            </w:hyperlink>
            <w:r w:rsidR="009C2C6C" w:rsidRPr="009A7AC6">
              <w:rPr>
                <w:rFonts w:asciiTheme="minorHAnsi" w:hAnsiTheme="minorHAnsi"/>
                <w:b w:val="0"/>
                <w:bCs w:val="0"/>
                <w:color w:val="auto"/>
                <w:sz w:val="22"/>
              </w:rPr>
              <w:t xml:space="preserve"> </w:t>
            </w:r>
          </w:p>
          <w:p w:rsidR="00CC761D" w:rsidRPr="009A7AC6" w:rsidRDefault="009C2C6C" w:rsidP="009C2C6C">
            <w:pPr>
              <w:spacing w:after="200" w:line="276" w:lineRule="auto"/>
              <w:rPr>
                <w:rFonts w:asciiTheme="minorHAnsi" w:hAnsiTheme="minorHAnsi"/>
                <w:b w:val="0"/>
                <w:bCs w:val="0"/>
                <w:color w:val="auto"/>
                <w:sz w:val="22"/>
              </w:rPr>
            </w:pPr>
            <w:r w:rsidRPr="009A7AC6">
              <w:rPr>
                <w:rFonts w:asciiTheme="minorHAnsi" w:hAnsiTheme="minorHAnsi"/>
                <w:b w:val="0"/>
                <w:bCs w:val="0"/>
                <w:color w:val="auto"/>
                <w:sz w:val="22"/>
              </w:rPr>
              <w:t xml:space="preserve">Hanketoimintaa </w:t>
            </w:r>
            <w:r w:rsidR="00CC761D" w:rsidRPr="009A7AC6">
              <w:rPr>
                <w:rFonts w:asciiTheme="minorHAnsi" w:hAnsiTheme="minorHAnsi"/>
                <w:b w:val="0"/>
                <w:bCs w:val="0"/>
                <w:color w:val="auto"/>
                <w:sz w:val="22"/>
              </w:rPr>
              <w:t>ohjaava valtioneuvoston asetus:</w:t>
            </w:r>
          </w:p>
          <w:p w:rsidR="009C2C6C" w:rsidRPr="009A7AC6" w:rsidRDefault="009A7AC6" w:rsidP="009A7AC6">
            <w:pPr>
              <w:spacing w:after="200" w:line="276" w:lineRule="auto"/>
              <w:rPr>
                <w:rFonts w:asciiTheme="minorHAnsi" w:hAnsiTheme="minorHAnsi" w:cs="Arial"/>
              </w:rPr>
            </w:pPr>
            <w:hyperlink r:id="rId10" w:history="1">
              <w:r w:rsidR="009C2C6C" w:rsidRPr="009A7AC6">
                <w:rPr>
                  <w:rFonts w:asciiTheme="minorHAnsi" w:hAnsiTheme="minorHAnsi"/>
                  <w:b w:val="0"/>
                  <w:bCs w:val="0"/>
                  <w:color w:val="0000FF" w:themeColor="hyperlink"/>
                  <w:sz w:val="22"/>
                  <w:u w:val="single"/>
                </w:rPr>
                <w:t>http://finlex.fi/fi/laki/ajantasa/2014/20141174</w:t>
              </w:r>
            </w:hyperlink>
          </w:p>
        </w:tc>
      </w:tr>
      <w:tr w:rsidR="00D30EBC" w:rsidRPr="009A7AC6" w:rsidTr="00D30EBC">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9989" w:type="dxa"/>
            <w:tcBorders>
              <w:left w:val="none" w:sz="0" w:space="0" w:color="auto"/>
              <w:right w:val="none" w:sz="0" w:space="0" w:color="auto"/>
            </w:tcBorders>
          </w:tcPr>
          <w:p w:rsidR="00D30EBC" w:rsidRPr="009A7AC6" w:rsidRDefault="009A7AC6" w:rsidP="00D30EBC">
            <w:pPr>
              <w:rPr>
                <w:rFonts w:asciiTheme="minorHAnsi" w:hAnsiTheme="minorHAnsi" w:cs="Arial"/>
                <w:b w:val="0"/>
                <w:color w:val="00B050"/>
              </w:rPr>
            </w:pPr>
            <w:hyperlink r:id="rId11" w:history="1">
              <w:r w:rsidR="003D6639" w:rsidRPr="009A7AC6">
                <w:rPr>
                  <w:rStyle w:val="Hyperlinkki"/>
                  <w:rFonts w:asciiTheme="minorHAnsi" w:hAnsiTheme="minorHAnsi" w:cs="Arial"/>
                  <w:b w:val="0"/>
                </w:rPr>
                <w:t>www.maaseutu.fi</w:t>
              </w:r>
            </w:hyperlink>
          </w:p>
          <w:p w:rsidR="003D6639" w:rsidRPr="009A7AC6" w:rsidRDefault="009A7AC6" w:rsidP="00D30EBC">
            <w:pPr>
              <w:rPr>
                <w:rFonts w:asciiTheme="minorHAnsi" w:hAnsiTheme="minorHAnsi" w:cs="Arial"/>
                <w:color w:val="00B050"/>
              </w:rPr>
            </w:pPr>
            <w:hyperlink r:id="rId12" w:history="1">
              <w:r w:rsidR="003D6639" w:rsidRPr="009A7AC6">
                <w:rPr>
                  <w:rStyle w:val="Hyperlinkki"/>
                  <w:rFonts w:asciiTheme="minorHAnsi" w:hAnsiTheme="minorHAnsi" w:cs="Arial"/>
                  <w:b w:val="0"/>
                </w:rPr>
                <w:t>http://www.mavi.fi/fi/tuet-ja-palvelut/hanketoimija/Sivut/maaseudun_hanketuet.aspx</w:t>
              </w:r>
            </w:hyperlink>
            <w:r w:rsidR="003D6639" w:rsidRPr="009A7AC6">
              <w:rPr>
                <w:rFonts w:asciiTheme="minorHAnsi" w:hAnsiTheme="minorHAnsi" w:cs="Arial"/>
                <w:color w:val="00B050"/>
              </w:rPr>
              <w:t xml:space="preserve"> </w:t>
            </w:r>
          </w:p>
        </w:tc>
      </w:tr>
    </w:tbl>
    <w:p w:rsidR="00D30EBC" w:rsidRPr="009A7AC6" w:rsidRDefault="00D30EBC" w:rsidP="00D30EBC">
      <w:pPr>
        <w:ind w:hanging="142"/>
        <w:rPr>
          <w:rFonts w:asciiTheme="minorHAnsi" w:hAnsiTheme="minorHAnsi" w:cs="Arial"/>
          <w:sz w:val="28"/>
          <w:szCs w:val="28"/>
        </w:rPr>
      </w:pPr>
    </w:p>
    <w:sectPr w:rsidR="00D30EBC" w:rsidRPr="009A7AC6" w:rsidSect="002F4DF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BC5"/>
    <w:multiLevelType w:val="hybridMultilevel"/>
    <w:tmpl w:val="89EE00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69CF016A"/>
    <w:multiLevelType w:val="hybridMultilevel"/>
    <w:tmpl w:val="A9A0EDA0"/>
    <w:lvl w:ilvl="0" w:tplc="31888B54">
      <w:numFmt w:val="bullet"/>
      <w:lvlText w:val=""/>
      <w:lvlJc w:val="left"/>
      <w:pPr>
        <w:ind w:left="720" w:hanging="360"/>
      </w:pPr>
      <w:rPr>
        <w:rFonts w:ascii="SymbolMT" w:eastAsiaTheme="minorHAnsi" w:hAnsi="SymbolMT" w:cs="SymbolM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BC"/>
    <w:rsid w:val="00004128"/>
    <w:rsid w:val="000503DC"/>
    <w:rsid w:val="00086CF5"/>
    <w:rsid w:val="001146F4"/>
    <w:rsid w:val="00114F80"/>
    <w:rsid w:val="00146AF3"/>
    <w:rsid w:val="001B1436"/>
    <w:rsid w:val="001C0D73"/>
    <w:rsid w:val="0020227D"/>
    <w:rsid w:val="00244290"/>
    <w:rsid w:val="00250DBA"/>
    <w:rsid w:val="002E6C11"/>
    <w:rsid w:val="002F4DF4"/>
    <w:rsid w:val="003506CB"/>
    <w:rsid w:val="003D6639"/>
    <w:rsid w:val="003D7B24"/>
    <w:rsid w:val="00443889"/>
    <w:rsid w:val="00481FA1"/>
    <w:rsid w:val="0048575E"/>
    <w:rsid w:val="004A21C9"/>
    <w:rsid w:val="005916D2"/>
    <w:rsid w:val="0065057C"/>
    <w:rsid w:val="00664840"/>
    <w:rsid w:val="006909A1"/>
    <w:rsid w:val="006A1AD0"/>
    <w:rsid w:val="00723705"/>
    <w:rsid w:val="00847C6D"/>
    <w:rsid w:val="009539B2"/>
    <w:rsid w:val="009A7AC6"/>
    <w:rsid w:val="009C2C6C"/>
    <w:rsid w:val="00A726BB"/>
    <w:rsid w:val="00AC6B05"/>
    <w:rsid w:val="00B10AFE"/>
    <w:rsid w:val="00B27124"/>
    <w:rsid w:val="00BA1E92"/>
    <w:rsid w:val="00BC025B"/>
    <w:rsid w:val="00BC6853"/>
    <w:rsid w:val="00CC761D"/>
    <w:rsid w:val="00CF7DC5"/>
    <w:rsid w:val="00D30DC1"/>
    <w:rsid w:val="00D30EBC"/>
    <w:rsid w:val="00D772AC"/>
    <w:rsid w:val="00DA4E27"/>
    <w:rsid w:val="00F27736"/>
    <w:rsid w:val="00F305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30EBC"/>
    <w:rPr>
      <w:rFonts w:ascii="Times New Roman" w:eastAsia="Calibri" w:hAnsi="Times New Roman" w:cs="Times New Roman"/>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D30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aleavarjostus-korostus11">
    <w:name w:val="Vaalea varjostus - korostus 11"/>
    <w:basedOn w:val="Normaalitaulukko"/>
    <w:uiPriority w:val="60"/>
    <w:rsid w:val="00D30EB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uettelokappale">
    <w:name w:val="List Paragraph"/>
    <w:basedOn w:val="Normaali"/>
    <w:uiPriority w:val="34"/>
    <w:qFormat/>
    <w:rsid w:val="0048575E"/>
    <w:pPr>
      <w:ind w:left="720"/>
      <w:contextualSpacing/>
    </w:pPr>
  </w:style>
  <w:style w:type="character" w:styleId="Hyperlinkki">
    <w:name w:val="Hyperlink"/>
    <w:basedOn w:val="Kappaleenoletusfontti"/>
    <w:uiPriority w:val="99"/>
    <w:unhideWhenUsed/>
    <w:rsid w:val="003D66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30EBC"/>
    <w:rPr>
      <w:rFonts w:ascii="Times New Roman" w:eastAsia="Calibri" w:hAnsi="Times New Roman" w:cs="Times New Roman"/>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D30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aleavarjostus-korostus11">
    <w:name w:val="Vaalea varjostus - korostus 11"/>
    <w:basedOn w:val="Normaalitaulukko"/>
    <w:uiPriority w:val="60"/>
    <w:rsid w:val="00D30EB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uettelokappale">
    <w:name w:val="List Paragraph"/>
    <w:basedOn w:val="Normaali"/>
    <w:uiPriority w:val="34"/>
    <w:qFormat/>
    <w:rsid w:val="0048575E"/>
    <w:pPr>
      <w:ind w:left="720"/>
      <w:contextualSpacing/>
    </w:pPr>
  </w:style>
  <w:style w:type="character" w:styleId="Hyperlinkki">
    <w:name w:val="Hyperlink"/>
    <w:basedOn w:val="Kappaleenoletusfontti"/>
    <w:uiPriority w:val="99"/>
    <w:unhideWhenUsed/>
    <w:rsid w:val="003D66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205680">
      <w:bodyDiv w:val="1"/>
      <w:marLeft w:val="0"/>
      <w:marRight w:val="0"/>
      <w:marTop w:val="0"/>
      <w:marBottom w:val="0"/>
      <w:divBdr>
        <w:top w:val="none" w:sz="0" w:space="0" w:color="auto"/>
        <w:left w:val="none" w:sz="0" w:space="0" w:color="auto"/>
        <w:bottom w:val="none" w:sz="0" w:space="0" w:color="auto"/>
        <w:right w:val="none" w:sz="0" w:space="0" w:color="auto"/>
      </w:divBdr>
      <w:divsChild>
        <w:div w:id="1856378783">
          <w:marLeft w:val="0"/>
          <w:marRight w:val="0"/>
          <w:marTop w:val="0"/>
          <w:marBottom w:val="0"/>
          <w:divBdr>
            <w:top w:val="none" w:sz="0" w:space="0" w:color="auto"/>
            <w:left w:val="none" w:sz="0" w:space="0" w:color="auto"/>
            <w:bottom w:val="none" w:sz="0" w:space="0" w:color="auto"/>
            <w:right w:val="none" w:sz="0" w:space="0" w:color="auto"/>
          </w:divBdr>
          <w:divsChild>
            <w:div w:id="9470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yrra.mavi.fi/logi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vi.fi/fi/tietoa-meista/Sivut/kumppanihaku.aspx" TargetMode="External"/><Relationship Id="rId12" Type="http://schemas.openxmlformats.org/officeDocument/2006/relationships/hyperlink" Target="http://www.mavi.fi/fi/tuet-ja-palvelut/hanketoimija/Sivut/maaseudun_hanketue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aseutu.fi" TargetMode="External"/><Relationship Id="rId5" Type="http://schemas.openxmlformats.org/officeDocument/2006/relationships/settings" Target="settings.xml"/><Relationship Id="rId10" Type="http://schemas.openxmlformats.org/officeDocument/2006/relationships/hyperlink" Target="http://finlex.fi/fi/laki/ajantasa/2014/20141174" TargetMode="External"/><Relationship Id="rId4" Type="http://schemas.microsoft.com/office/2007/relationships/stylesWithEffects" Target="stylesWithEffects.xml"/><Relationship Id="rId9" Type="http://schemas.openxmlformats.org/officeDocument/2006/relationships/hyperlink" Target="http://finlex.fi/fi/laki/ajantasa/2014/20140028"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303EB-BC9F-4E7B-ACC2-FF3D24E2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512</Words>
  <Characters>4154</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AVI ELY</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A016729</dc:creator>
  <cp:lastModifiedBy>selkaima</cp:lastModifiedBy>
  <cp:revision>4</cp:revision>
  <dcterms:created xsi:type="dcterms:W3CDTF">2015-07-01T06:36:00Z</dcterms:created>
  <dcterms:modified xsi:type="dcterms:W3CDTF">2017-10-05T16:06:00Z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-754086228</vt:i4>
  </property>
  <property fmtid="{D5CDD505-2E9C-101B-9397-08002B2CF9AE}" pid="3" name="_NewReviewCycle">
    <vt:lpwstr/>
  </property>
  <property fmtid="{D5CDD505-2E9C-101B-9397-08002B2CF9AE}" pid="4" name="_EmailSubject">
    <vt:lpwstr>Kehittämishanketukien tietosivut</vt:lpwstr>
  </property>
  <property fmtid="{D5CDD505-2E9C-101B-9397-08002B2CF9AE}" pid="5" name="_AuthorEmail">
    <vt:lpwstr>Noora.Hakola@mavi.fi</vt:lpwstr>
  </property>
  <property fmtid="{D5CDD505-2E9C-101B-9397-08002B2CF9AE}" pid="6" name="_AuthorEmailDisplayName">
    <vt:lpwstr>Hakola Noora</vt:lpwstr>
  </property>
  <property fmtid="{D5CDD505-2E9C-101B-9397-08002B2CF9AE}" pid="7" name="_ReviewingToolsShownOnce">
    <vt:lpwstr/>
  </property>
</Properties>
</file>