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4" w:rsidRPr="00132705" w:rsidRDefault="006502BD" w:rsidP="00D30EBC">
      <w:pPr>
        <w:ind w:hanging="142"/>
        <w:rPr>
          <w:rFonts w:asciiTheme="minorHAnsi" w:hAnsiTheme="minorHAnsi" w:cs="Arial"/>
          <w:color w:val="00B050"/>
          <w:sz w:val="22"/>
          <w:szCs w:val="28"/>
          <w:u w:val="single"/>
        </w:rPr>
      </w:pPr>
      <w:r w:rsidRPr="00132705">
        <w:rPr>
          <w:rFonts w:asciiTheme="minorHAnsi" w:hAnsiTheme="minorHAnsi" w:cs="Arial"/>
          <w:sz w:val="28"/>
          <w:szCs w:val="28"/>
        </w:rPr>
        <w:t>K</w:t>
      </w:r>
      <w:r w:rsidR="00CF7DC5" w:rsidRPr="00132705">
        <w:rPr>
          <w:rFonts w:asciiTheme="minorHAnsi" w:hAnsiTheme="minorHAnsi" w:cs="Arial"/>
          <w:sz w:val="28"/>
          <w:szCs w:val="28"/>
        </w:rPr>
        <w:t>oulutus</w:t>
      </w:r>
      <w:r w:rsidRPr="00132705">
        <w:rPr>
          <w:rFonts w:asciiTheme="minorHAnsi" w:hAnsiTheme="minorHAnsi" w:cs="Arial"/>
          <w:sz w:val="28"/>
          <w:szCs w:val="28"/>
        </w:rPr>
        <w:t xml:space="preserve"> M01</w:t>
      </w:r>
      <w:r w:rsidR="0076731C" w:rsidRPr="00132705">
        <w:rPr>
          <w:rFonts w:asciiTheme="minorHAnsi" w:hAnsiTheme="minorHAnsi" w:cs="Arial"/>
          <w:sz w:val="28"/>
          <w:szCs w:val="28"/>
        </w:rPr>
        <w:t xml:space="preserve">: </w:t>
      </w:r>
      <w:r w:rsidR="005528DD" w:rsidRPr="00132705">
        <w:rPr>
          <w:rFonts w:asciiTheme="minorHAnsi" w:hAnsiTheme="minorHAnsi" w:cs="Arial"/>
          <w:szCs w:val="28"/>
        </w:rPr>
        <w:t>Tuki ammatilliseen koulutukseen ja pätevyyden hankkimiseen</w:t>
      </w: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132705" w:rsidTr="00D30EBC">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D31D33" w:rsidRPr="00132705" w:rsidRDefault="00D31D33" w:rsidP="005916D2">
            <w:pPr>
              <w:rPr>
                <w:rFonts w:asciiTheme="minorHAnsi" w:eastAsiaTheme="minorHAnsi" w:hAnsiTheme="minorHAnsi"/>
                <w:szCs w:val="24"/>
              </w:rPr>
            </w:pPr>
          </w:p>
          <w:p w:rsidR="00D30EBC" w:rsidRPr="00132705" w:rsidRDefault="005528DD" w:rsidP="005916D2">
            <w:pPr>
              <w:rPr>
                <w:rFonts w:asciiTheme="minorHAnsi" w:hAnsiTheme="minorHAnsi" w:cs="Arial"/>
                <w:b w:val="0"/>
                <w:szCs w:val="28"/>
              </w:rPr>
            </w:pPr>
            <w:r w:rsidRPr="00132705">
              <w:rPr>
                <w:rFonts w:asciiTheme="minorHAnsi" w:eastAsiaTheme="minorHAnsi" w:hAnsiTheme="minorHAnsi"/>
                <w:szCs w:val="24"/>
              </w:rPr>
              <w:t>Tuki ammatillista koulutusta ja taitojen hankkimista koskeville toimille</w:t>
            </w:r>
            <w:r w:rsidR="0076731C" w:rsidRPr="00132705">
              <w:rPr>
                <w:rFonts w:asciiTheme="minorHAnsi" w:hAnsiTheme="minorHAnsi" w:cs="Arial"/>
                <w:szCs w:val="28"/>
              </w:rPr>
              <w:t xml:space="preserve"> (koodi 1.1</w:t>
            </w:r>
            <w:r w:rsidR="009250D3" w:rsidRPr="00132705">
              <w:rPr>
                <w:rFonts w:asciiTheme="minorHAnsi" w:hAnsiTheme="minorHAnsi" w:cs="Arial"/>
                <w:szCs w:val="28"/>
              </w:rPr>
              <w:t>)</w:t>
            </w:r>
          </w:p>
        </w:tc>
      </w:tr>
      <w:tr w:rsidR="00D30EBC" w:rsidRPr="00132705" w:rsidTr="00D30EB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9F3584" w:rsidRPr="00132705" w:rsidRDefault="00D30EBC" w:rsidP="009F3584">
            <w:pPr>
              <w:spacing w:before="240" w:after="240"/>
              <w:rPr>
                <w:rFonts w:asciiTheme="minorHAnsi" w:eastAsia="Times New Roman" w:hAnsiTheme="minorHAnsi"/>
                <w:b w:val="0"/>
                <w:sz w:val="22"/>
                <w:lang w:eastAsia="fi-FI"/>
              </w:rPr>
            </w:pPr>
            <w:r w:rsidRPr="00132705">
              <w:rPr>
                <w:rFonts w:asciiTheme="minorHAnsi" w:hAnsiTheme="minorHAnsi" w:cs="Arial"/>
                <w:sz w:val="22"/>
              </w:rPr>
              <w:t xml:space="preserve">Kuvaus: </w:t>
            </w:r>
            <w:r w:rsidR="006502BD" w:rsidRPr="00132705">
              <w:rPr>
                <w:rFonts w:asciiTheme="minorHAnsi" w:hAnsiTheme="minorHAnsi"/>
                <w:b w:val="0"/>
                <w:sz w:val="22"/>
              </w:rPr>
              <w:t xml:space="preserve">Toimenpiteessä toteutetaan </w:t>
            </w:r>
            <w:r w:rsidR="0076731C" w:rsidRPr="00132705">
              <w:rPr>
                <w:rFonts w:asciiTheme="minorHAnsi" w:hAnsiTheme="minorHAnsi"/>
                <w:b w:val="0"/>
                <w:sz w:val="22"/>
              </w:rPr>
              <w:t>koulutus</w:t>
            </w:r>
            <w:r w:rsidR="006502BD" w:rsidRPr="00132705">
              <w:rPr>
                <w:rFonts w:asciiTheme="minorHAnsi" w:hAnsiTheme="minorHAnsi"/>
                <w:b w:val="0"/>
                <w:sz w:val="22"/>
              </w:rPr>
              <w:t>hankkeita, jotka parantavat maaseutuyrittämiseen ja sen uudistamiseen</w:t>
            </w:r>
            <w:r w:rsidR="006811CD" w:rsidRPr="00132705">
              <w:rPr>
                <w:rFonts w:asciiTheme="minorHAnsi" w:hAnsiTheme="minorHAnsi"/>
                <w:b w:val="0"/>
                <w:sz w:val="22"/>
              </w:rPr>
              <w:t xml:space="preserve"> ja kilpailukykyyn</w:t>
            </w:r>
            <w:r w:rsidR="006502BD" w:rsidRPr="00132705">
              <w:rPr>
                <w:rFonts w:asciiTheme="minorHAnsi" w:hAnsiTheme="minorHAnsi"/>
                <w:b w:val="0"/>
                <w:sz w:val="22"/>
              </w:rPr>
              <w:t xml:space="preserve"> liittyvää ammattitaitoa ja osaamista. Hankkeilla lisätään alueen </w:t>
            </w:r>
            <w:r w:rsidR="0076731C" w:rsidRPr="00132705">
              <w:rPr>
                <w:rFonts w:asciiTheme="minorHAnsi" w:hAnsiTheme="minorHAnsi"/>
                <w:b w:val="0"/>
                <w:sz w:val="22"/>
              </w:rPr>
              <w:t xml:space="preserve">viljelijöiden ja muiden </w:t>
            </w:r>
            <w:r w:rsidR="006502BD" w:rsidRPr="00132705">
              <w:rPr>
                <w:rFonts w:asciiTheme="minorHAnsi" w:hAnsiTheme="minorHAnsi"/>
                <w:b w:val="0"/>
                <w:sz w:val="22"/>
              </w:rPr>
              <w:t>yrittäjien</w:t>
            </w:r>
            <w:r w:rsidR="0076731C" w:rsidRPr="00132705">
              <w:rPr>
                <w:rFonts w:asciiTheme="minorHAnsi" w:hAnsiTheme="minorHAnsi"/>
                <w:b w:val="0"/>
                <w:sz w:val="22"/>
              </w:rPr>
              <w:t>,</w:t>
            </w:r>
            <w:r w:rsidR="006502BD" w:rsidRPr="00132705">
              <w:rPr>
                <w:rFonts w:asciiTheme="minorHAnsi" w:hAnsiTheme="minorHAnsi"/>
                <w:b w:val="0"/>
                <w:sz w:val="22"/>
              </w:rPr>
              <w:t xml:space="preserve"> </w:t>
            </w:r>
            <w:r w:rsidR="0076731C" w:rsidRPr="00132705">
              <w:rPr>
                <w:rFonts w:asciiTheme="minorHAnsi" w:hAnsiTheme="minorHAnsi"/>
                <w:b w:val="0"/>
                <w:sz w:val="22"/>
              </w:rPr>
              <w:t>yhdistys</w:t>
            </w:r>
            <w:r w:rsidR="006502BD" w:rsidRPr="00132705">
              <w:rPr>
                <w:rFonts w:asciiTheme="minorHAnsi" w:hAnsiTheme="minorHAnsi"/>
                <w:b w:val="0"/>
                <w:sz w:val="22"/>
              </w:rPr>
              <w:t>toimijoiden</w:t>
            </w:r>
            <w:r w:rsidR="0076731C" w:rsidRPr="00132705">
              <w:rPr>
                <w:rFonts w:asciiTheme="minorHAnsi" w:hAnsiTheme="minorHAnsi"/>
                <w:b w:val="0"/>
                <w:sz w:val="22"/>
              </w:rPr>
              <w:t xml:space="preserve"> sekä asukkaiden</w:t>
            </w:r>
            <w:r w:rsidR="006502BD" w:rsidRPr="00132705">
              <w:rPr>
                <w:rFonts w:asciiTheme="minorHAnsi" w:hAnsiTheme="minorHAnsi"/>
                <w:b w:val="0"/>
                <w:sz w:val="22"/>
              </w:rPr>
              <w:t xml:space="preserve"> tietämystä ja valmiutta </w:t>
            </w:r>
            <w:r w:rsidR="00463F7A" w:rsidRPr="00132705">
              <w:rPr>
                <w:rFonts w:asciiTheme="minorHAnsi" w:hAnsiTheme="minorHAnsi"/>
                <w:b w:val="0"/>
                <w:sz w:val="22"/>
              </w:rPr>
              <w:t xml:space="preserve">ympäristön ja vesistöjen </w:t>
            </w:r>
            <w:r w:rsidR="006811CD" w:rsidRPr="00132705">
              <w:rPr>
                <w:rFonts w:asciiTheme="minorHAnsi" w:hAnsiTheme="minorHAnsi"/>
                <w:b w:val="0"/>
                <w:sz w:val="22"/>
              </w:rPr>
              <w:t>tilan parantamiseen ja</w:t>
            </w:r>
            <w:r w:rsidR="00463F7A" w:rsidRPr="00132705">
              <w:rPr>
                <w:rFonts w:asciiTheme="minorHAnsi" w:hAnsiTheme="minorHAnsi"/>
                <w:b w:val="0"/>
                <w:sz w:val="22"/>
              </w:rPr>
              <w:t xml:space="preserve"> </w:t>
            </w:r>
            <w:r w:rsidR="006811CD" w:rsidRPr="00132705">
              <w:rPr>
                <w:rFonts w:asciiTheme="minorHAnsi" w:hAnsiTheme="minorHAnsi"/>
                <w:b w:val="0"/>
                <w:sz w:val="22"/>
              </w:rPr>
              <w:t>yhteistyöhön</w:t>
            </w:r>
            <w:r w:rsidR="006502BD" w:rsidRPr="00132705">
              <w:rPr>
                <w:rFonts w:asciiTheme="minorHAnsi" w:hAnsiTheme="minorHAnsi"/>
                <w:b w:val="0"/>
                <w:sz w:val="22"/>
              </w:rPr>
              <w:t>.</w:t>
            </w:r>
            <w:r w:rsidR="009F3584" w:rsidRPr="00132705">
              <w:rPr>
                <w:rFonts w:asciiTheme="minorHAnsi" w:eastAsia="Times New Roman" w:hAnsiTheme="minorHAnsi"/>
                <w:b w:val="0"/>
                <w:sz w:val="22"/>
                <w:lang w:eastAsia="fi-FI"/>
              </w:rPr>
              <w:t xml:space="preserve"> </w:t>
            </w:r>
          </w:p>
          <w:p w:rsidR="009F3584" w:rsidRPr="00132705" w:rsidRDefault="009F3584" w:rsidP="009F3584">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Koulutushankkeille helpotetaan eri tavoin tieteellisen tiedon, innovaatioiden ja muun osaamisen saattamista viljelijöiden, metsänomistajien, elintarvikealalla toimivien henkilöiden ja pk-yritysten (</w:t>
            </w:r>
            <w:proofErr w:type="spellStart"/>
            <w:r w:rsidRPr="00132705">
              <w:rPr>
                <w:rFonts w:asciiTheme="minorHAnsi" w:eastAsia="Times New Roman" w:hAnsiTheme="minorHAnsi"/>
                <w:b w:val="0"/>
                <w:sz w:val="22"/>
                <w:lang w:eastAsia="fi-FI"/>
              </w:rPr>
              <w:t>Annex</w:t>
            </w:r>
            <w:proofErr w:type="spellEnd"/>
            <w:r w:rsidRPr="00132705">
              <w:rPr>
                <w:rFonts w:asciiTheme="minorHAnsi" w:eastAsia="Times New Roman" w:hAnsiTheme="minorHAnsi"/>
                <w:b w:val="0"/>
                <w:sz w:val="22"/>
                <w:lang w:eastAsia="fi-FI"/>
              </w:rPr>
              <w:t xml:space="preserve"> 1) ja muiden maaseudun pienyrittäjien ja toimijoiden käyttöön. </w:t>
            </w:r>
          </w:p>
          <w:p w:rsidR="006208F1" w:rsidRPr="00132705" w:rsidRDefault="006208F1" w:rsidP="006208F1">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Toimenpiteen kohderyhmänä ovat maa- ja metsätalousalalla toimivat henkilöt/yrittäjät sekä elintarvikealoilla toimivat henkilöt/pk-yritykset sekä maaseutualueilla toimivat pienyritykset ja yhdistykset sekä maaseudun asukkaat.</w:t>
            </w:r>
          </w:p>
          <w:p w:rsidR="001F5DBA" w:rsidRPr="00132705" w:rsidRDefault="001F5DBA" w:rsidP="001F5DBA">
            <w:pPr>
              <w:autoSpaceDE w:val="0"/>
              <w:autoSpaceDN w:val="0"/>
              <w:adjustRightInd w:val="0"/>
              <w:rPr>
                <w:rFonts w:asciiTheme="minorHAnsi" w:hAnsiTheme="minorHAnsi" w:cs="Arial"/>
                <w:b w:val="0"/>
                <w:sz w:val="22"/>
              </w:rPr>
            </w:pPr>
            <w:r w:rsidRPr="00132705">
              <w:rPr>
                <w:rFonts w:asciiTheme="minorHAnsi" w:eastAsia="Times New Roman" w:hAnsiTheme="minorHAnsi"/>
                <w:b w:val="0"/>
                <w:sz w:val="22"/>
                <w:lang w:eastAsia="fi-FI"/>
              </w:rPr>
              <w:t>Toteutettavat hankkeet koostuvat opiskelijaryhmille tarjottavasta koulutuksesta. Koulutusta voidaan toteuttaa perinteisten koulutuskurssien lisäksi esimerkiksi verkkokoulutuksena, työpajoina, valmennuksena, esittelytoimina/demonstraationa sekä enintään päivän kestävinä tila- ja yritysvierailuina.</w:t>
            </w:r>
            <w:r w:rsidRPr="00132705">
              <w:rPr>
                <w:rFonts w:asciiTheme="minorHAnsi" w:eastAsiaTheme="minorHAnsi" w:hAnsiTheme="minorHAnsi"/>
                <w:sz w:val="22"/>
              </w:rPr>
              <w:t xml:space="preserve"> </w:t>
            </w:r>
          </w:p>
          <w:p w:rsidR="001F5DBA" w:rsidRPr="00132705" w:rsidRDefault="001F5DBA" w:rsidP="001F5DBA">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Toimenpiteen tavoitteena on lisätä mm. maaseutuyritysten johtamiseen ja kehittämiseen, markkinointiin, ympäristöön, vesienhoitoon ja energiatehokkuuteen liittyvää osaamista ja omaehtoista ammattiosaamisen ajan tasalla pitämistä sekä tietopohjan vahvistamista.  Näin luodaan edellytyksiä uusien liiketoiminta-alueiden ja innovatiivisen yritystoiminnan kehittymiselle</w:t>
            </w:r>
            <w:r w:rsidR="006811CD" w:rsidRPr="00132705">
              <w:rPr>
                <w:rFonts w:asciiTheme="minorHAnsi" w:eastAsia="Times New Roman" w:hAnsiTheme="minorHAnsi"/>
                <w:b w:val="0"/>
                <w:sz w:val="22"/>
                <w:lang w:eastAsia="fi-FI"/>
              </w:rPr>
              <w:t xml:space="preserve"> ja yritysten kilpailukyvylle ja kannattavuuden paranemiselle</w:t>
            </w:r>
            <w:r w:rsidRPr="00132705">
              <w:rPr>
                <w:rFonts w:asciiTheme="minorHAnsi" w:eastAsia="Times New Roman" w:hAnsiTheme="minorHAnsi"/>
                <w:b w:val="0"/>
                <w:sz w:val="22"/>
                <w:lang w:eastAsia="fi-FI"/>
              </w:rPr>
              <w:t>.</w:t>
            </w:r>
          </w:p>
          <w:p w:rsidR="00D30EBC" w:rsidRPr="00132705" w:rsidRDefault="00D30EBC" w:rsidP="006502BD">
            <w:pPr>
              <w:rPr>
                <w:rFonts w:asciiTheme="minorHAnsi" w:hAnsiTheme="minorHAnsi" w:cs="Arial"/>
                <w:sz w:val="28"/>
                <w:szCs w:val="28"/>
              </w:rPr>
            </w:pPr>
          </w:p>
        </w:tc>
      </w:tr>
      <w:tr w:rsidR="00D30EBC" w:rsidRPr="00132705" w:rsidTr="00D30EBC">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6F3F6F" w:rsidRPr="00132705" w:rsidRDefault="00D30DC1" w:rsidP="006F3F6F">
            <w:pPr>
              <w:spacing w:before="240" w:after="240"/>
              <w:rPr>
                <w:rFonts w:asciiTheme="minorHAnsi" w:hAnsiTheme="minorHAnsi" w:cs="Arial"/>
                <w:szCs w:val="28"/>
              </w:rPr>
            </w:pPr>
            <w:r w:rsidRPr="00132705">
              <w:rPr>
                <w:rFonts w:asciiTheme="minorHAnsi" w:hAnsiTheme="minorHAnsi" w:cs="Arial"/>
                <w:szCs w:val="28"/>
              </w:rPr>
              <w:t>Mitä:</w:t>
            </w:r>
            <w:r w:rsidR="00D30EBC" w:rsidRPr="00132705">
              <w:rPr>
                <w:rFonts w:asciiTheme="minorHAnsi" w:hAnsiTheme="minorHAnsi" w:cs="Arial"/>
                <w:szCs w:val="28"/>
              </w:rPr>
              <w:t xml:space="preserve"> </w:t>
            </w:r>
          </w:p>
          <w:p w:rsidR="001F5DBA" w:rsidRPr="00132705" w:rsidRDefault="001F5DBA" w:rsidP="001F5DBA">
            <w:p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Koulutushankkeissa tukikelpoisia kustannuksia ovat koulutusten järjestämisestä aiheutuvat</w:t>
            </w:r>
          </w:p>
          <w:p w:rsidR="001F5DBA" w:rsidRPr="00132705" w:rsidRDefault="001F5DBA" w:rsidP="001F5DBA">
            <w:p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kustannukset.</w:t>
            </w:r>
          </w:p>
          <w:p w:rsidR="001F5DBA" w:rsidRPr="00132705" w:rsidRDefault="001F5DBA" w:rsidP="001F5DBA">
            <w:pPr>
              <w:autoSpaceDE w:val="0"/>
              <w:autoSpaceDN w:val="0"/>
              <w:adjustRightInd w:val="0"/>
              <w:rPr>
                <w:rFonts w:asciiTheme="minorHAnsi" w:eastAsiaTheme="minorHAnsi" w:hAnsiTheme="minorHAnsi"/>
                <w:b w:val="0"/>
                <w:sz w:val="22"/>
              </w:rPr>
            </w:pPr>
          </w:p>
          <w:p w:rsidR="001F5DBA" w:rsidRPr="00132705" w:rsidRDefault="001F5DBA" w:rsidP="001F5DBA">
            <w:p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Tukea voidaan myöntää seuraaviin kehittämishankkeen toteuttamisesta aiheutuviin kohtuullisiin</w:t>
            </w:r>
          </w:p>
          <w:p w:rsidR="001F5DBA" w:rsidRPr="00132705" w:rsidRDefault="001F5DBA" w:rsidP="001F5DBA">
            <w:p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kustannuksiin:</w:t>
            </w:r>
          </w:p>
          <w:p w:rsidR="001F5DBA" w:rsidRPr="00132705" w:rsidRDefault="001F5DBA" w:rsidP="001F5DBA">
            <w:pPr>
              <w:pStyle w:val="Luettelokappale"/>
              <w:numPr>
                <w:ilvl w:val="0"/>
                <w:numId w:val="3"/>
              </w:num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palkka- ja palkkiokustannuksiin;</w:t>
            </w:r>
          </w:p>
          <w:p w:rsidR="001F5DBA" w:rsidRPr="00132705" w:rsidRDefault="001F5DBA" w:rsidP="001F5DBA">
            <w:pPr>
              <w:pStyle w:val="Luettelokappale"/>
              <w:numPr>
                <w:ilvl w:val="0"/>
                <w:numId w:val="3"/>
              </w:num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matkakustannuksiin;</w:t>
            </w:r>
          </w:p>
          <w:p w:rsidR="001F5DBA" w:rsidRPr="00132705" w:rsidRDefault="001F5DBA" w:rsidP="001F5DBA">
            <w:pPr>
              <w:pStyle w:val="Luettelokappale"/>
              <w:numPr>
                <w:ilvl w:val="0"/>
                <w:numId w:val="3"/>
              </w:num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ostopalveluiden hankintaan;</w:t>
            </w:r>
          </w:p>
          <w:p w:rsidR="001F5DBA" w:rsidRPr="00132705" w:rsidRDefault="001F5DBA" w:rsidP="001F5DBA">
            <w:pPr>
              <w:pStyle w:val="Luettelokappale"/>
              <w:numPr>
                <w:ilvl w:val="0"/>
                <w:numId w:val="3"/>
              </w:num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tilavuokrakustannuksiin;</w:t>
            </w:r>
          </w:p>
          <w:p w:rsidR="001F5DBA" w:rsidRPr="00132705" w:rsidRDefault="001F5DBA" w:rsidP="001F5DBA">
            <w:pPr>
              <w:pStyle w:val="Luettelokappale"/>
              <w:numPr>
                <w:ilvl w:val="0"/>
                <w:numId w:val="3"/>
              </w:num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sz w:val="22"/>
              </w:rPr>
              <w:t>materiaali- ja muihin toteutuksen kannalta välttämättömiin kustannuksiin</w:t>
            </w:r>
          </w:p>
          <w:p w:rsidR="001F5DBA" w:rsidRPr="00132705" w:rsidRDefault="001F5DBA" w:rsidP="001F5DBA">
            <w:pPr>
              <w:pStyle w:val="Luettelokappale"/>
              <w:autoSpaceDE w:val="0"/>
              <w:autoSpaceDN w:val="0"/>
              <w:adjustRightInd w:val="0"/>
              <w:rPr>
                <w:rFonts w:asciiTheme="minorHAnsi" w:eastAsiaTheme="minorHAnsi" w:hAnsiTheme="minorHAnsi"/>
                <w:b w:val="0"/>
                <w:sz w:val="22"/>
              </w:rPr>
            </w:pPr>
          </w:p>
          <w:p w:rsidR="001F5DBA" w:rsidRPr="00132705" w:rsidRDefault="001F5DBA" w:rsidP="001F5DBA">
            <w:pPr>
              <w:autoSpaceDE w:val="0"/>
              <w:autoSpaceDN w:val="0"/>
              <w:adjustRightInd w:val="0"/>
              <w:rPr>
                <w:rFonts w:asciiTheme="minorHAnsi" w:eastAsiaTheme="minorHAnsi" w:hAnsiTheme="minorHAnsi"/>
                <w:b w:val="0"/>
                <w:sz w:val="22"/>
              </w:rPr>
            </w:pPr>
            <w:r w:rsidRPr="00132705">
              <w:rPr>
                <w:rFonts w:asciiTheme="minorHAnsi" w:eastAsiaTheme="minorHAnsi" w:hAnsiTheme="minorHAnsi"/>
                <w:b w:val="0"/>
                <w:color w:val="1F497D" w:themeColor="text2"/>
                <w:sz w:val="22"/>
              </w:rPr>
              <w:t>Tuki voidaan myöntää välillisten yleiskustannusten osalta prosenttimääräisenä korvauksena</w:t>
            </w:r>
            <w:r w:rsidR="006E667F" w:rsidRPr="00132705">
              <w:rPr>
                <w:rFonts w:asciiTheme="minorHAnsi" w:eastAsiaTheme="minorHAnsi" w:hAnsiTheme="minorHAnsi"/>
                <w:color w:val="1F497D" w:themeColor="text2"/>
                <w:sz w:val="22"/>
              </w:rPr>
              <w:t xml:space="preserve"> </w:t>
            </w:r>
            <w:r w:rsidR="006E667F" w:rsidRPr="00132705">
              <w:rPr>
                <w:rFonts w:asciiTheme="minorHAnsi" w:eastAsiaTheme="minorHAnsi" w:hAnsiTheme="minorHAnsi"/>
                <w:b w:val="0"/>
                <w:color w:val="1F497D" w:themeColor="text2"/>
                <w:sz w:val="22"/>
              </w:rPr>
              <w:t>tai tositeperusteisesti</w:t>
            </w:r>
            <w:r w:rsidRPr="00132705">
              <w:rPr>
                <w:rFonts w:asciiTheme="minorHAnsi" w:eastAsiaTheme="minorHAnsi" w:hAnsiTheme="minorHAnsi"/>
                <w:b w:val="0"/>
                <w:color w:val="1F497D" w:themeColor="text2"/>
                <w:sz w:val="22"/>
              </w:rPr>
              <w:t xml:space="preserve">. </w:t>
            </w:r>
            <w:r w:rsidR="005528DD" w:rsidRPr="00132705">
              <w:rPr>
                <w:rFonts w:asciiTheme="minorHAnsi" w:eastAsiaTheme="minorHAnsi" w:hAnsiTheme="minorHAnsi"/>
                <w:b w:val="0"/>
                <w:color w:val="1F497D" w:themeColor="text2"/>
                <w:sz w:val="22"/>
              </w:rPr>
              <w:t xml:space="preserve">Tuki </w:t>
            </w:r>
            <w:r w:rsidR="005528DD" w:rsidRPr="00132705">
              <w:rPr>
                <w:rFonts w:asciiTheme="minorHAnsi" w:eastAsiaTheme="minorHAnsi" w:hAnsiTheme="minorHAnsi"/>
                <w:b w:val="0"/>
                <w:sz w:val="22"/>
              </w:rPr>
              <w:t xml:space="preserve">voi </w:t>
            </w:r>
            <w:r w:rsidR="005528DD" w:rsidRPr="00132705">
              <w:rPr>
                <w:rFonts w:asciiTheme="minorHAnsi" w:eastAsiaTheme="minorHAnsi" w:hAnsiTheme="minorHAnsi"/>
                <w:b w:val="0"/>
                <w:color w:val="1F497D" w:themeColor="text2"/>
                <w:sz w:val="22"/>
              </w:rPr>
              <w:t>kattaa</w:t>
            </w:r>
            <w:r w:rsidR="005528DD" w:rsidRPr="00132705">
              <w:rPr>
                <w:rFonts w:asciiTheme="minorHAnsi" w:eastAsiaTheme="minorHAnsi" w:hAnsiTheme="minorHAnsi"/>
                <w:b w:val="0"/>
                <w:sz w:val="22"/>
              </w:rPr>
              <w:t xml:space="preserve"> hankkeisiin liittyvät pienhankinnat.</w:t>
            </w:r>
          </w:p>
          <w:p w:rsidR="001F5DBA" w:rsidRPr="00132705" w:rsidRDefault="001F5DBA" w:rsidP="001F5DBA">
            <w:pPr>
              <w:autoSpaceDE w:val="0"/>
              <w:autoSpaceDN w:val="0"/>
              <w:adjustRightInd w:val="0"/>
              <w:rPr>
                <w:rFonts w:asciiTheme="minorHAnsi" w:hAnsiTheme="minorHAnsi" w:cs="Arial"/>
                <w:sz w:val="28"/>
                <w:szCs w:val="28"/>
              </w:rPr>
            </w:pPr>
          </w:p>
        </w:tc>
      </w:tr>
      <w:tr w:rsidR="00D30EBC" w:rsidRPr="00132705"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02109B" w:rsidRPr="00132705" w:rsidRDefault="00D30EBC" w:rsidP="00D10FE2">
            <w:pPr>
              <w:spacing w:after="240"/>
              <w:rPr>
                <w:rFonts w:asciiTheme="minorHAnsi" w:hAnsiTheme="minorHAnsi" w:cs="Arial"/>
                <w:b w:val="0"/>
                <w:szCs w:val="28"/>
              </w:rPr>
            </w:pPr>
            <w:r w:rsidRPr="00132705">
              <w:rPr>
                <w:rFonts w:asciiTheme="minorHAnsi" w:hAnsiTheme="minorHAnsi" w:cs="Arial"/>
                <w:szCs w:val="28"/>
              </w:rPr>
              <w:t>Kenelle</w:t>
            </w:r>
            <w:r w:rsidRPr="00132705">
              <w:rPr>
                <w:rFonts w:asciiTheme="minorHAnsi" w:hAnsiTheme="minorHAnsi" w:cs="Arial"/>
                <w:b w:val="0"/>
                <w:szCs w:val="28"/>
              </w:rPr>
              <w:t xml:space="preserve">: </w:t>
            </w:r>
          </w:p>
          <w:p w:rsidR="00D30EBC" w:rsidRPr="00132705" w:rsidRDefault="00D10FE2" w:rsidP="00D10FE2">
            <w:pPr>
              <w:spacing w:after="240"/>
              <w:rPr>
                <w:rFonts w:asciiTheme="minorHAnsi" w:hAnsiTheme="minorHAnsi" w:cs="Arial"/>
                <w:sz w:val="22"/>
              </w:rPr>
            </w:pPr>
            <w:r w:rsidRPr="00132705">
              <w:rPr>
                <w:rFonts w:asciiTheme="minorHAnsi" w:eastAsia="Times New Roman" w:hAnsiTheme="minorHAnsi"/>
                <w:b w:val="0"/>
                <w:sz w:val="22"/>
                <w:lang w:eastAsia="fi-FI"/>
              </w:rPr>
              <w:t xml:space="preserve">Tukea koulutushankkeeseen voivat hakea julkisoikeudelliset ja yksityisoikeudelliset koulutusta tarjoavat </w:t>
            </w:r>
            <w:r w:rsidRPr="00132705">
              <w:rPr>
                <w:rFonts w:asciiTheme="minorHAnsi" w:eastAsia="Times New Roman" w:hAnsiTheme="minorHAnsi"/>
                <w:b w:val="0"/>
                <w:sz w:val="22"/>
                <w:lang w:eastAsia="fi-FI"/>
              </w:rPr>
              <w:lastRenderedPageBreak/>
              <w:t>yhteisöt, kuten oppilaitokset, kunnat, yhdistykset, järjestöt ja osuuskunnat.</w:t>
            </w:r>
          </w:p>
        </w:tc>
      </w:tr>
      <w:tr w:rsidR="00D30EBC" w:rsidRPr="00132705" w:rsidTr="00D30EBC">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D10FE2" w:rsidRPr="00132705" w:rsidRDefault="00D10FE2" w:rsidP="00D10FE2">
            <w:pPr>
              <w:spacing w:before="240" w:after="240"/>
              <w:rPr>
                <w:rFonts w:asciiTheme="minorHAnsi" w:hAnsiTheme="minorHAnsi" w:cs="Arial"/>
                <w:szCs w:val="28"/>
              </w:rPr>
            </w:pPr>
            <w:r w:rsidRPr="00132705">
              <w:rPr>
                <w:rFonts w:asciiTheme="minorHAnsi" w:hAnsiTheme="minorHAnsi" w:cs="Arial"/>
                <w:szCs w:val="28"/>
              </w:rPr>
              <w:lastRenderedPageBreak/>
              <w:t>Tukitaso</w:t>
            </w:r>
            <w:r w:rsidR="00B10AFE" w:rsidRPr="00132705">
              <w:rPr>
                <w:rFonts w:asciiTheme="minorHAnsi" w:hAnsiTheme="minorHAnsi" w:cs="Arial"/>
                <w:szCs w:val="28"/>
              </w:rPr>
              <w:t xml:space="preserve">: </w:t>
            </w:r>
          </w:p>
          <w:p w:rsidR="00D10FE2" w:rsidRPr="00132705" w:rsidRDefault="005528DD" w:rsidP="00D10FE2">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Ns. yleishyödylliseen koulutukseen</w:t>
            </w:r>
            <w:r w:rsidR="00D10FE2" w:rsidRPr="00132705">
              <w:rPr>
                <w:rFonts w:asciiTheme="minorHAnsi" w:eastAsia="Times New Roman" w:hAnsiTheme="minorHAnsi"/>
                <w:b w:val="0"/>
                <w:sz w:val="22"/>
                <w:lang w:eastAsia="fi-FI"/>
              </w:rPr>
              <w:t xml:space="preserve">, jolla ei anneta etuja tietyille yrityksille tai joka ei suoraan hyödytä vain yhden toimialan toimijoita, voidaan julkista tukea myöntää </w:t>
            </w:r>
            <w:r w:rsidR="006E667F" w:rsidRPr="00132705">
              <w:rPr>
                <w:rFonts w:asciiTheme="minorHAnsi" w:eastAsia="Times New Roman" w:hAnsiTheme="minorHAnsi"/>
                <w:color w:val="1F497D" w:themeColor="text2"/>
                <w:sz w:val="22"/>
                <w:lang w:eastAsia="fi-FI"/>
              </w:rPr>
              <w:t>90</w:t>
            </w:r>
            <w:r w:rsidR="00D10FE2" w:rsidRPr="00132705">
              <w:rPr>
                <w:rFonts w:asciiTheme="minorHAnsi" w:eastAsia="Times New Roman" w:hAnsiTheme="minorHAnsi"/>
                <w:color w:val="1F497D" w:themeColor="text2"/>
                <w:sz w:val="22"/>
                <w:lang w:eastAsia="fi-FI"/>
              </w:rPr>
              <w:t xml:space="preserve"> %</w:t>
            </w:r>
            <w:r w:rsidR="00D10FE2" w:rsidRPr="00132705">
              <w:rPr>
                <w:rFonts w:asciiTheme="minorHAnsi" w:eastAsia="Times New Roman" w:hAnsiTheme="minorHAnsi"/>
                <w:sz w:val="22"/>
                <w:lang w:eastAsia="fi-FI"/>
              </w:rPr>
              <w:t xml:space="preserve"> hyväksyttävistä kustannuksista.</w:t>
            </w:r>
            <w:r w:rsidR="00E647D3" w:rsidRPr="00132705">
              <w:rPr>
                <w:rFonts w:asciiTheme="minorHAnsi" w:eastAsia="Times New Roman" w:hAnsiTheme="minorHAnsi"/>
                <w:sz w:val="22"/>
                <w:lang w:eastAsia="fi-FI"/>
              </w:rPr>
              <w:t xml:space="preserve"> </w:t>
            </w:r>
            <w:r w:rsidR="00E647D3" w:rsidRPr="00132705">
              <w:rPr>
                <w:rFonts w:asciiTheme="minorHAnsi" w:eastAsia="Times New Roman" w:hAnsiTheme="minorHAnsi"/>
                <w:b w:val="0"/>
                <w:sz w:val="22"/>
                <w:lang w:eastAsia="fi-FI"/>
              </w:rPr>
              <w:t xml:space="preserve">Tällaisen koulutuksen ei nähdä sisältävän valtiontukea. </w:t>
            </w:r>
          </w:p>
          <w:p w:rsidR="00E647D3" w:rsidRPr="00132705" w:rsidRDefault="00D10FE2" w:rsidP="00D10FE2">
            <w:pPr>
              <w:spacing w:before="100" w:beforeAutospacing="1" w:after="100" w:afterAutospacing="1"/>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 xml:space="preserve">Jos koulutuksen kohderyhmänä on rajattu toimijajoukko tai toimiala, tuki myönnetään </w:t>
            </w:r>
            <w:r w:rsidR="00E647D3" w:rsidRPr="00132705">
              <w:rPr>
                <w:rFonts w:asciiTheme="minorHAnsi" w:eastAsia="Times New Roman" w:hAnsiTheme="minorHAnsi"/>
                <w:b w:val="0"/>
                <w:sz w:val="22"/>
                <w:lang w:eastAsia="fi-FI"/>
              </w:rPr>
              <w:t xml:space="preserve">valtiontukisääntöjä noudattaen </w:t>
            </w:r>
            <w:r w:rsidR="005528DD" w:rsidRPr="00132705">
              <w:rPr>
                <w:rFonts w:asciiTheme="minorHAnsi" w:eastAsia="Times New Roman" w:hAnsiTheme="minorHAnsi"/>
                <w:b w:val="0"/>
                <w:sz w:val="22"/>
                <w:lang w:eastAsia="fi-FI"/>
              </w:rPr>
              <w:t>seuraavasti</w:t>
            </w:r>
            <w:r w:rsidR="00E647D3" w:rsidRPr="00132705">
              <w:rPr>
                <w:rFonts w:asciiTheme="minorHAnsi" w:eastAsia="Times New Roman" w:hAnsiTheme="minorHAnsi"/>
                <w:b w:val="0"/>
                <w:sz w:val="22"/>
                <w:lang w:eastAsia="fi-FI"/>
              </w:rPr>
              <w:t xml:space="preserve">: </w:t>
            </w:r>
          </w:p>
          <w:p w:rsidR="00D10FE2" w:rsidRPr="00132705" w:rsidRDefault="00E647D3" w:rsidP="00D10FE2">
            <w:pPr>
              <w:spacing w:before="100" w:beforeAutospacing="1" w:after="100" w:afterAutospacing="1"/>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K</w:t>
            </w:r>
            <w:r w:rsidR="00D10FE2" w:rsidRPr="00132705">
              <w:rPr>
                <w:rFonts w:asciiTheme="minorHAnsi" w:eastAsia="Times New Roman" w:hAnsiTheme="minorHAnsi"/>
                <w:b w:val="0"/>
                <w:sz w:val="22"/>
                <w:lang w:eastAsia="fi-FI"/>
              </w:rPr>
              <w:t xml:space="preserve">oulutukseen, joka kohdistuu </w:t>
            </w:r>
            <w:r w:rsidR="00D10FE2" w:rsidRPr="00132705">
              <w:rPr>
                <w:rFonts w:asciiTheme="minorHAnsi" w:eastAsia="Times New Roman" w:hAnsiTheme="minorHAnsi"/>
                <w:sz w:val="22"/>
                <w:lang w:eastAsia="fi-FI"/>
              </w:rPr>
              <w:t>maatalouden alkutuotannon tai maataloustuotteiden jalostuksen tai kaupan pitämisen alalla toimiville pienille ja keskisuurille yrityksille</w:t>
            </w:r>
            <w:r w:rsidRPr="00132705">
              <w:rPr>
                <w:rFonts w:asciiTheme="minorHAnsi" w:eastAsia="Times New Roman" w:hAnsiTheme="minorHAnsi"/>
                <w:sz w:val="22"/>
                <w:lang w:eastAsia="fi-FI"/>
              </w:rPr>
              <w:t xml:space="preserve"> (</w:t>
            </w:r>
            <w:proofErr w:type="spellStart"/>
            <w:r w:rsidRPr="00132705">
              <w:rPr>
                <w:rFonts w:asciiTheme="minorHAnsi" w:eastAsia="Times New Roman" w:hAnsiTheme="minorHAnsi"/>
                <w:sz w:val="22"/>
                <w:lang w:eastAsia="fi-FI"/>
              </w:rPr>
              <w:t>Annex</w:t>
            </w:r>
            <w:proofErr w:type="spellEnd"/>
            <w:r w:rsidRPr="00132705">
              <w:rPr>
                <w:rFonts w:asciiTheme="minorHAnsi" w:eastAsia="Times New Roman" w:hAnsiTheme="minorHAnsi"/>
                <w:sz w:val="22"/>
                <w:lang w:eastAsia="fi-FI"/>
              </w:rPr>
              <w:t xml:space="preserve"> 1)</w:t>
            </w:r>
            <w:r w:rsidR="00D10FE2" w:rsidRPr="00132705">
              <w:rPr>
                <w:rFonts w:asciiTheme="minorHAnsi" w:eastAsia="Times New Roman" w:hAnsiTheme="minorHAnsi"/>
                <w:b w:val="0"/>
                <w:sz w:val="22"/>
                <w:lang w:eastAsia="fi-FI"/>
              </w:rPr>
              <w:t xml:space="preserve">, tukea myönnetään muu julkinen rahoitus mukaan lukien </w:t>
            </w:r>
            <w:r w:rsidR="00D10FE2" w:rsidRPr="00132705">
              <w:rPr>
                <w:rFonts w:asciiTheme="minorHAnsi" w:eastAsia="Times New Roman" w:hAnsiTheme="minorHAnsi"/>
                <w:sz w:val="22"/>
                <w:lang w:eastAsia="fi-FI"/>
              </w:rPr>
              <w:t>90 prosenttia hyväksyttävistä kustannuksista</w:t>
            </w:r>
            <w:r w:rsidR="00D10FE2" w:rsidRPr="00132705">
              <w:rPr>
                <w:rFonts w:asciiTheme="minorHAnsi" w:eastAsia="Times New Roman" w:hAnsiTheme="minorHAnsi"/>
                <w:b w:val="0"/>
                <w:sz w:val="22"/>
                <w:lang w:eastAsia="fi-FI"/>
              </w:rPr>
              <w:t>.</w:t>
            </w:r>
          </w:p>
          <w:p w:rsidR="00D10FE2" w:rsidRPr="00132705" w:rsidRDefault="00D10FE2" w:rsidP="00D10FE2">
            <w:pPr>
              <w:spacing w:before="100" w:beforeAutospacing="1" w:after="100" w:afterAutospacing="1"/>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 xml:space="preserve">Koulutukseen, joka kohdistuu </w:t>
            </w:r>
            <w:r w:rsidRPr="00132705">
              <w:rPr>
                <w:rFonts w:asciiTheme="minorHAnsi" w:eastAsia="Times New Roman" w:hAnsiTheme="minorHAnsi"/>
                <w:sz w:val="22"/>
                <w:lang w:eastAsia="fi-FI"/>
              </w:rPr>
              <w:t>metsätalousalan pienyrityksille</w:t>
            </w:r>
            <w:r w:rsidRPr="00132705">
              <w:rPr>
                <w:rFonts w:asciiTheme="minorHAnsi" w:eastAsia="Times New Roman" w:hAnsiTheme="minorHAnsi"/>
                <w:b w:val="0"/>
                <w:sz w:val="22"/>
                <w:lang w:eastAsia="fi-FI"/>
              </w:rPr>
              <w:t xml:space="preserve">, tukea myönnetään muu julkinen rahoitus mukaan lukien </w:t>
            </w:r>
            <w:r w:rsidRPr="00132705">
              <w:rPr>
                <w:rFonts w:asciiTheme="minorHAnsi" w:eastAsia="Times New Roman" w:hAnsiTheme="minorHAnsi"/>
                <w:sz w:val="22"/>
                <w:lang w:eastAsia="fi-FI"/>
              </w:rPr>
              <w:t>90 prosenttia hyväksyttävistä kustannuksista</w:t>
            </w:r>
            <w:r w:rsidRPr="00132705">
              <w:rPr>
                <w:rFonts w:asciiTheme="minorHAnsi" w:eastAsia="Times New Roman" w:hAnsiTheme="minorHAnsi"/>
                <w:b w:val="0"/>
                <w:sz w:val="22"/>
                <w:lang w:eastAsia="fi-FI"/>
              </w:rPr>
              <w:t>.</w:t>
            </w:r>
          </w:p>
          <w:p w:rsidR="00D10FE2" w:rsidRPr="00132705" w:rsidRDefault="00D10FE2" w:rsidP="00D10FE2">
            <w:pPr>
              <w:spacing w:before="100" w:beforeAutospacing="1" w:after="100" w:afterAutospacing="1"/>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 xml:space="preserve">Koulutukseen, joka kohdistuu </w:t>
            </w:r>
            <w:r w:rsidRPr="00132705">
              <w:rPr>
                <w:rFonts w:asciiTheme="minorHAnsi" w:eastAsia="Times New Roman" w:hAnsiTheme="minorHAnsi"/>
                <w:sz w:val="22"/>
                <w:lang w:eastAsia="fi-FI"/>
              </w:rPr>
              <w:t>muille maaseudun pienyrityksille</w:t>
            </w:r>
            <w:r w:rsidRPr="00132705">
              <w:rPr>
                <w:rFonts w:asciiTheme="minorHAnsi" w:eastAsia="Times New Roman" w:hAnsiTheme="minorHAnsi"/>
                <w:b w:val="0"/>
                <w:sz w:val="22"/>
                <w:lang w:eastAsia="fi-FI"/>
              </w:rPr>
              <w:t xml:space="preserve">, tukea myönnetään muu julkinen rahoitus mukaan lukien </w:t>
            </w:r>
            <w:r w:rsidRPr="00132705">
              <w:rPr>
                <w:rFonts w:asciiTheme="minorHAnsi" w:eastAsia="Times New Roman" w:hAnsiTheme="minorHAnsi"/>
                <w:sz w:val="22"/>
                <w:lang w:eastAsia="fi-FI"/>
              </w:rPr>
              <w:t>70 prosenttia hyväksyttävistä kustannuksista</w:t>
            </w:r>
            <w:r w:rsidRPr="00132705">
              <w:rPr>
                <w:rFonts w:asciiTheme="minorHAnsi" w:eastAsia="Times New Roman" w:hAnsiTheme="minorHAnsi"/>
                <w:b w:val="0"/>
                <w:sz w:val="22"/>
                <w:lang w:eastAsia="fi-FI"/>
              </w:rPr>
              <w:t>.</w:t>
            </w:r>
          </w:p>
          <w:p w:rsidR="00D10FE2" w:rsidRDefault="002D0BF9" w:rsidP="00132705">
            <w:pPr>
              <w:spacing w:before="100" w:beforeAutospacing="1" w:after="100" w:afterAutospacing="1"/>
              <w:rPr>
                <w:rFonts w:asciiTheme="minorHAnsi" w:eastAsia="Times New Roman" w:hAnsiTheme="minorHAnsi"/>
                <w:b w:val="0"/>
                <w:szCs w:val="24"/>
                <w:lang w:eastAsia="fi-FI"/>
              </w:rPr>
            </w:pPr>
            <w:r w:rsidRPr="00132705">
              <w:rPr>
                <w:rFonts w:asciiTheme="minorHAnsi" w:eastAsia="Times New Roman" w:hAnsiTheme="minorHAnsi"/>
                <w:b w:val="0"/>
                <w:sz w:val="22"/>
                <w:lang w:eastAsia="fi-FI"/>
              </w:rPr>
              <w:t xml:space="preserve">Kun koulutuksen kohderyhmänä on </w:t>
            </w:r>
            <w:r w:rsidR="00D10FE2" w:rsidRPr="00132705">
              <w:rPr>
                <w:rFonts w:asciiTheme="minorHAnsi" w:eastAsia="Times New Roman" w:hAnsiTheme="minorHAnsi"/>
                <w:b w:val="0"/>
                <w:sz w:val="22"/>
                <w:lang w:eastAsia="fi-FI"/>
              </w:rPr>
              <w:t xml:space="preserve">rajattu joukkoon muita yrityksiä kuin maa- ja metsätalousyrityksiä, tuki voidaan myöntää </w:t>
            </w:r>
            <w:r w:rsidR="00D10FE2" w:rsidRPr="00132705">
              <w:rPr>
                <w:rFonts w:asciiTheme="minorHAnsi" w:eastAsia="Times New Roman" w:hAnsiTheme="minorHAnsi"/>
                <w:sz w:val="22"/>
                <w:lang w:eastAsia="fi-FI"/>
              </w:rPr>
              <w:t>yritysryhmälle</w:t>
            </w:r>
            <w:r w:rsidR="00D10FE2" w:rsidRPr="00132705">
              <w:rPr>
                <w:rFonts w:asciiTheme="minorHAnsi" w:eastAsia="Times New Roman" w:hAnsiTheme="minorHAnsi"/>
                <w:b w:val="0"/>
                <w:sz w:val="22"/>
                <w:lang w:eastAsia="fi-FI"/>
              </w:rPr>
              <w:t xml:space="preserve"> niin, että tuki kohdennetaan vähämerkityksisenä tukena osallistujayrityksille. Tukea voidaan myöntää muu julkinen rahoitus mukaan lukien </w:t>
            </w:r>
            <w:r w:rsidR="00D10FE2" w:rsidRPr="00132705">
              <w:rPr>
                <w:rFonts w:asciiTheme="minorHAnsi" w:eastAsia="Times New Roman" w:hAnsiTheme="minorHAnsi"/>
                <w:sz w:val="22"/>
                <w:lang w:eastAsia="fi-FI"/>
              </w:rPr>
              <w:t>enintään 75 prosenttia hyväksyttävistä kustannuksista</w:t>
            </w:r>
            <w:r w:rsidR="00D10FE2" w:rsidRPr="00132705">
              <w:rPr>
                <w:rFonts w:asciiTheme="minorHAnsi" w:eastAsia="Times New Roman" w:hAnsiTheme="minorHAnsi"/>
                <w:b w:val="0"/>
                <w:szCs w:val="24"/>
                <w:lang w:eastAsia="fi-FI"/>
              </w:rPr>
              <w:t>.</w:t>
            </w:r>
          </w:p>
          <w:p w:rsidR="00132705" w:rsidRPr="00132705" w:rsidRDefault="00132705" w:rsidP="00132705">
            <w:pPr>
              <w:spacing w:before="100" w:beforeAutospacing="1" w:after="100" w:afterAutospacing="1"/>
              <w:rPr>
                <w:rFonts w:asciiTheme="minorHAnsi" w:hAnsiTheme="minorHAnsi" w:cs="Arial"/>
                <w:sz w:val="28"/>
                <w:szCs w:val="28"/>
              </w:rPr>
            </w:pPr>
            <w:bookmarkStart w:id="0" w:name="_GoBack"/>
            <w:bookmarkEnd w:id="0"/>
          </w:p>
        </w:tc>
      </w:tr>
      <w:tr w:rsidR="00D30EBC" w:rsidRPr="00132705" w:rsidTr="00D30EBC">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132705" w:rsidRDefault="00B10AFE" w:rsidP="00B10AFE">
            <w:pPr>
              <w:rPr>
                <w:rFonts w:asciiTheme="minorHAnsi" w:hAnsiTheme="minorHAnsi" w:cs="Arial"/>
                <w:b w:val="0"/>
                <w:sz w:val="20"/>
              </w:rPr>
            </w:pPr>
          </w:p>
          <w:p w:rsidR="00B10AFE" w:rsidRPr="00132705" w:rsidRDefault="00B10AFE" w:rsidP="00B10AFE">
            <w:pPr>
              <w:rPr>
                <w:rFonts w:asciiTheme="minorHAnsi" w:hAnsiTheme="minorHAnsi" w:cs="Arial"/>
                <w:b w:val="0"/>
                <w:sz w:val="20"/>
              </w:rPr>
            </w:pPr>
            <w:r w:rsidRPr="00132705">
              <w:rPr>
                <w:rFonts w:asciiTheme="minorHAnsi" w:hAnsiTheme="minorHAnsi" w:cs="Arial"/>
                <w:szCs w:val="28"/>
              </w:rPr>
              <w:t xml:space="preserve">Ehdot ja kriteerit: </w:t>
            </w:r>
          </w:p>
          <w:p w:rsidR="002B1A9F" w:rsidRPr="00132705" w:rsidRDefault="002B1A9F" w:rsidP="002B1A9F">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 xml:space="preserve">Koulutushankkeen toteuttajan on oltava koulutuksen laatuun, sisältöön ja laajuuteen nähden ammattitaitoinen kouluttaja. Koulutusta tarjoavilla tahoilla tulee olla tarvittava pätevyys ja asianomaiset valmiudet ja henkilöstölle on tarjottava säännöllisesti koulutusta näiden tehtävien hoitamiseen. </w:t>
            </w:r>
          </w:p>
          <w:p w:rsidR="002B1A9F" w:rsidRPr="00132705" w:rsidRDefault="002B1A9F" w:rsidP="002B1A9F">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Koulutushankkeen vastaavan toteuttajan (tuen saajan) tulee varmistua pätevästä henkilöstöstä. Tuensaajan on tarvittaessa voitava osoittaa, että hankkeessa työskentelevillä on hankkeen toteuttamisen kannalta tarvittava koulutus tai osaaminen. Henkilöstön riittävä pätevyys voidaan osoittaa käytännön kautta saavutetulla ja/tai osoitetulla ammattipätevyydellä tai soveltuvalla tutkintotodistuksella.</w:t>
            </w:r>
          </w:p>
          <w:p w:rsidR="002B1A9F" w:rsidRPr="00132705" w:rsidRDefault="002B1A9F" w:rsidP="002B1A9F">
            <w:pPr>
              <w:spacing w:before="240" w:after="240"/>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Toimenpiteessä ei tueta ammattiin tai tutkintoon johtavaa koulutusta, yleissivistävää koulutusta tai muiden rahastojen toimenpitein toteutettavaa koulutusta.</w:t>
            </w:r>
          </w:p>
          <w:p w:rsidR="00DA4E27" w:rsidRPr="00132705" w:rsidRDefault="002D0BF9" w:rsidP="006F3F6F">
            <w:pPr>
              <w:rPr>
                <w:rFonts w:asciiTheme="minorHAnsi" w:eastAsia="Times New Roman" w:hAnsiTheme="minorHAnsi"/>
                <w:b w:val="0"/>
                <w:sz w:val="22"/>
                <w:lang w:eastAsia="fi-FI"/>
              </w:rPr>
            </w:pPr>
            <w:r w:rsidRPr="00132705">
              <w:rPr>
                <w:rFonts w:asciiTheme="minorHAnsi" w:eastAsia="Times New Roman" w:hAnsiTheme="minorHAnsi"/>
                <w:b w:val="0"/>
                <w:sz w:val="22"/>
                <w:lang w:eastAsia="fi-FI"/>
              </w:rPr>
              <w:t xml:space="preserve">Koulutukseen voi sisältyä maa- tai metsätilavierailuja tai yritysvierailuja. </w:t>
            </w:r>
            <w:r w:rsidR="006F3F6F" w:rsidRPr="00132705">
              <w:rPr>
                <w:rFonts w:asciiTheme="minorHAnsi" w:eastAsia="Times New Roman" w:hAnsiTheme="minorHAnsi"/>
                <w:b w:val="0"/>
                <w:sz w:val="22"/>
                <w:lang w:eastAsia="fi-FI"/>
              </w:rPr>
              <w:t>Tila- tai yritysvierailuilla keskiössä ovat uudet menetelmät tai teknologiat esim. maa- tai metsätaloudessa, tilojen monialaisuus, lyhyet jakeluketjut, uusien yritysmahdollisuuksien ja tekniikoiden kehittäminen ja metsien kestävän käytön parantaminen. Vierailujen ja tila- tai yrityskäyntien osuus voi muodostaa enintään puolet koulutuksesta.</w:t>
            </w:r>
            <w:r w:rsidR="00E647D3" w:rsidRPr="00132705">
              <w:rPr>
                <w:rFonts w:asciiTheme="minorHAnsi" w:eastAsia="Times New Roman" w:hAnsiTheme="minorHAnsi"/>
                <w:b w:val="0"/>
                <w:sz w:val="22"/>
                <w:lang w:eastAsia="fi-FI"/>
              </w:rPr>
              <w:t xml:space="preserve"> </w:t>
            </w:r>
          </w:p>
          <w:p w:rsidR="002D0BF9" w:rsidRPr="00132705" w:rsidRDefault="002D0BF9" w:rsidP="006F3F6F">
            <w:pPr>
              <w:rPr>
                <w:rFonts w:asciiTheme="minorHAnsi" w:hAnsiTheme="minorHAnsi" w:cs="Arial"/>
                <w:b w:val="0"/>
                <w:sz w:val="28"/>
                <w:szCs w:val="28"/>
              </w:rPr>
            </w:pPr>
          </w:p>
        </w:tc>
      </w:tr>
      <w:tr w:rsidR="00D30EBC" w:rsidRPr="00132705" w:rsidTr="00D30EBC">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31D33" w:rsidRPr="00132705" w:rsidRDefault="00D30EBC" w:rsidP="00D30DC1">
            <w:pPr>
              <w:rPr>
                <w:rFonts w:asciiTheme="minorHAnsi" w:hAnsiTheme="minorHAnsi" w:cs="Arial"/>
              </w:rPr>
            </w:pPr>
            <w:r w:rsidRPr="00132705">
              <w:rPr>
                <w:rFonts w:asciiTheme="minorHAnsi" w:hAnsiTheme="minorHAnsi" w:cs="Arial"/>
              </w:rPr>
              <w:lastRenderedPageBreak/>
              <w:t xml:space="preserve">Toimi näin: </w:t>
            </w:r>
          </w:p>
          <w:p w:rsidR="00D31D33" w:rsidRPr="00132705" w:rsidRDefault="00D31D33" w:rsidP="00D30DC1">
            <w:pPr>
              <w:rPr>
                <w:rFonts w:asciiTheme="minorHAnsi" w:hAnsiTheme="minorHAnsi" w:cs="Arial"/>
              </w:rPr>
            </w:pPr>
          </w:p>
          <w:p w:rsidR="002B1A9F" w:rsidRPr="00132705" w:rsidRDefault="002B1A9F" w:rsidP="00D30DC1">
            <w:pPr>
              <w:rPr>
                <w:rFonts w:asciiTheme="minorHAnsi" w:hAnsiTheme="minorHAnsi"/>
                <w:b w:val="0"/>
                <w:sz w:val="22"/>
              </w:rPr>
            </w:pPr>
            <w:r w:rsidRPr="00132705">
              <w:rPr>
                <w:rFonts w:asciiTheme="minorHAnsi" w:hAnsiTheme="minorHAnsi"/>
                <w:b w:val="0"/>
                <w:sz w:val="22"/>
              </w:rPr>
              <w:t xml:space="preserve">Koulutushankkeeseen voit hakea tukea alueesi </w:t>
            </w:r>
            <w:proofErr w:type="spellStart"/>
            <w:r w:rsidRPr="00132705">
              <w:rPr>
                <w:rFonts w:asciiTheme="minorHAnsi" w:hAnsiTheme="minorHAnsi"/>
                <w:b w:val="0"/>
                <w:sz w:val="22"/>
              </w:rPr>
              <w:t>ELY-keskuksesta</w:t>
            </w:r>
            <w:proofErr w:type="spellEnd"/>
            <w:r w:rsidRPr="00132705">
              <w:rPr>
                <w:rFonts w:asciiTheme="minorHAnsi" w:hAnsiTheme="minorHAnsi"/>
                <w:b w:val="0"/>
                <w:sz w:val="22"/>
              </w:rPr>
              <w:t xml:space="preserve"> tai </w:t>
            </w:r>
            <w:proofErr w:type="spellStart"/>
            <w:r w:rsidRPr="00132705">
              <w:rPr>
                <w:rFonts w:asciiTheme="minorHAnsi" w:hAnsiTheme="minorHAnsi"/>
                <w:b w:val="0"/>
                <w:sz w:val="22"/>
              </w:rPr>
              <w:t>Leader-ryhmästä</w:t>
            </w:r>
            <w:proofErr w:type="spellEnd"/>
            <w:r w:rsidRPr="00132705">
              <w:rPr>
                <w:rFonts w:asciiTheme="minorHAnsi" w:hAnsiTheme="minorHAnsi"/>
                <w:b w:val="0"/>
                <w:sz w:val="22"/>
              </w:rPr>
              <w:t xml:space="preserve">. </w:t>
            </w:r>
          </w:p>
          <w:p w:rsidR="002B1A9F" w:rsidRPr="00132705" w:rsidRDefault="002B1A9F" w:rsidP="00D30DC1">
            <w:pPr>
              <w:rPr>
                <w:rFonts w:asciiTheme="minorHAnsi" w:hAnsiTheme="minorHAnsi"/>
                <w:b w:val="0"/>
                <w:sz w:val="22"/>
              </w:rPr>
            </w:pPr>
          </w:p>
          <w:p w:rsidR="00DA4E27" w:rsidRPr="00132705" w:rsidRDefault="002B1A9F" w:rsidP="00D30DC1">
            <w:pPr>
              <w:rPr>
                <w:rFonts w:asciiTheme="minorHAnsi" w:hAnsiTheme="minorHAnsi" w:cs="Arial"/>
                <w:b w:val="0"/>
                <w:sz w:val="22"/>
              </w:rPr>
            </w:pPr>
            <w:r w:rsidRPr="00132705">
              <w:rPr>
                <w:rFonts w:asciiTheme="minorHAnsi" w:hAnsiTheme="minorHAnsi"/>
                <w:b w:val="0"/>
                <w:sz w:val="22"/>
              </w:rPr>
              <w:t xml:space="preserve">Yhteystiedot löydät täältä: </w:t>
            </w:r>
            <w:hyperlink r:id="rId7" w:history="1">
              <w:r w:rsidRPr="00132705">
                <w:rPr>
                  <w:rStyle w:val="Hyperlinkki"/>
                  <w:rFonts w:asciiTheme="minorHAnsi" w:hAnsiTheme="minorHAnsi"/>
                  <w:sz w:val="22"/>
                </w:rPr>
                <w:t>http://www.mavi.fi/fi/tietoa-meista/Sivut/kumppanihaku.aspx</w:t>
              </w:r>
            </w:hyperlink>
            <w:r w:rsidRPr="00132705">
              <w:rPr>
                <w:rFonts w:asciiTheme="minorHAnsi" w:hAnsiTheme="minorHAnsi" w:cs="Arial"/>
                <w:b w:val="0"/>
                <w:sz w:val="22"/>
              </w:rPr>
              <w:t xml:space="preserve"> </w:t>
            </w:r>
          </w:p>
          <w:p w:rsidR="00DA4E27" w:rsidRPr="00132705" w:rsidRDefault="00DA4E27" w:rsidP="00D30DC1">
            <w:pPr>
              <w:rPr>
                <w:rFonts w:asciiTheme="minorHAnsi" w:hAnsiTheme="minorHAnsi" w:cs="Arial"/>
                <w:b w:val="0"/>
                <w:sz w:val="28"/>
                <w:szCs w:val="28"/>
              </w:rPr>
            </w:pPr>
          </w:p>
        </w:tc>
      </w:tr>
      <w:tr w:rsidR="00D30EBC" w:rsidRPr="00132705" w:rsidTr="00D30EBC">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132705" w:rsidRDefault="00D30EBC" w:rsidP="00724845">
            <w:pPr>
              <w:rPr>
                <w:rFonts w:asciiTheme="minorHAnsi" w:hAnsiTheme="minorHAnsi" w:cs="Arial"/>
                <w:b w:val="0"/>
                <w:sz w:val="20"/>
              </w:rPr>
            </w:pPr>
            <w:r w:rsidRPr="00132705">
              <w:rPr>
                <w:rFonts w:asciiTheme="minorHAnsi" w:hAnsiTheme="minorHAnsi" w:cs="Arial"/>
              </w:rPr>
              <w:t>Sähköinen asiointipalvelu:</w:t>
            </w:r>
            <w:r w:rsidR="00D30DC1" w:rsidRPr="00132705">
              <w:rPr>
                <w:rFonts w:asciiTheme="minorHAnsi" w:hAnsiTheme="minorHAnsi" w:cs="Arial"/>
              </w:rPr>
              <w:t xml:space="preserve"> </w:t>
            </w:r>
            <w:r w:rsidR="00D30DC1" w:rsidRPr="00132705">
              <w:rPr>
                <w:rFonts w:asciiTheme="minorHAnsi" w:hAnsiTheme="minorHAnsi" w:cs="Arial"/>
                <w:b w:val="0"/>
                <w:sz w:val="20"/>
              </w:rPr>
              <w:t>(linkki mahdolliseen sähköiseen hakulomakkeeseen tai asiointipalveluun)</w:t>
            </w:r>
          </w:p>
          <w:p w:rsidR="00724845" w:rsidRPr="00132705" w:rsidRDefault="00724845" w:rsidP="00724845">
            <w:pPr>
              <w:rPr>
                <w:rFonts w:asciiTheme="minorHAnsi" w:hAnsiTheme="minorHAnsi" w:cs="Arial"/>
                <w:sz w:val="20"/>
                <w:szCs w:val="28"/>
              </w:rPr>
            </w:pPr>
          </w:p>
          <w:p w:rsidR="00724845" w:rsidRPr="00132705" w:rsidRDefault="00132705" w:rsidP="00724845">
            <w:pPr>
              <w:rPr>
                <w:rFonts w:asciiTheme="minorHAnsi" w:hAnsiTheme="minorHAnsi" w:cs="Arial"/>
                <w:b w:val="0"/>
                <w:sz w:val="20"/>
                <w:szCs w:val="28"/>
              </w:rPr>
            </w:pPr>
            <w:hyperlink r:id="rId8" w:history="1">
              <w:r w:rsidR="00724845" w:rsidRPr="00132705">
                <w:rPr>
                  <w:rStyle w:val="Hyperlinkki"/>
                  <w:rFonts w:asciiTheme="minorHAnsi" w:hAnsiTheme="minorHAnsi" w:cs="Arial"/>
                  <w:sz w:val="20"/>
                  <w:szCs w:val="28"/>
                </w:rPr>
                <w:t>http://hyrra.mavi.fi/login.html</w:t>
              </w:r>
            </w:hyperlink>
            <w:r w:rsidR="00724845" w:rsidRPr="00132705">
              <w:rPr>
                <w:rFonts w:asciiTheme="minorHAnsi" w:hAnsiTheme="minorHAnsi" w:cs="Arial"/>
                <w:b w:val="0"/>
                <w:sz w:val="20"/>
                <w:szCs w:val="28"/>
              </w:rPr>
              <w:t xml:space="preserve"> </w:t>
            </w:r>
          </w:p>
        </w:tc>
      </w:tr>
      <w:tr w:rsidR="00D30EBC" w:rsidRPr="00132705" w:rsidTr="00086CF5">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132705" w:rsidRDefault="00D30EBC" w:rsidP="00E647D3">
            <w:pPr>
              <w:rPr>
                <w:rFonts w:asciiTheme="minorHAnsi" w:hAnsiTheme="minorHAnsi" w:cs="Arial"/>
              </w:rPr>
            </w:pPr>
            <w:r w:rsidRPr="00132705">
              <w:rPr>
                <w:rFonts w:asciiTheme="minorHAnsi" w:hAnsiTheme="minorHAnsi" w:cs="Arial"/>
              </w:rPr>
              <w:t xml:space="preserve">Katso myös: </w:t>
            </w:r>
          </w:p>
          <w:p w:rsidR="00E647D3" w:rsidRPr="00132705" w:rsidRDefault="00E647D3" w:rsidP="00E647D3">
            <w:pPr>
              <w:rPr>
                <w:rFonts w:asciiTheme="minorHAnsi" w:hAnsiTheme="minorHAnsi" w:cs="Arial"/>
              </w:rPr>
            </w:pPr>
          </w:p>
          <w:p w:rsidR="00E647D3" w:rsidRPr="00132705" w:rsidRDefault="00E647D3" w:rsidP="00E647D3">
            <w:pPr>
              <w:spacing w:after="200" w:line="276" w:lineRule="auto"/>
              <w:rPr>
                <w:rFonts w:asciiTheme="minorHAnsi" w:hAnsiTheme="minorHAnsi"/>
                <w:b w:val="0"/>
                <w:bCs w:val="0"/>
                <w:color w:val="auto"/>
                <w:sz w:val="22"/>
              </w:rPr>
            </w:pPr>
            <w:r w:rsidRPr="00132705">
              <w:rPr>
                <w:rFonts w:asciiTheme="minorHAnsi" w:hAnsiTheme="minorHAnsi"/>
                <w:b w:val="0"/>
                <w:bCs w:val="0"/>
                <w:color w:val="auto"/>
                <w:sz w:val="22"/>
              </w:rPr>
              <w:t xml:space="preserve">Laki maaseudun kehittämisen tukemisesta: </w:t>
            </w:r>
          </w:p>
          <w:p w:rsidR="00E647D3" w:rsidRPr="00132705" w:rsidRDefault="00132705" w:rsidP="00E647D3">
            <w:pPr>
              <w:spacing w:after="200" w:line="276" w:lineRule="auto"/>
              <w:rPr>
                <w:rFonts w:asciiTheme="minorHAnsi" w:hAnsiTheme="minorHAnsi"/>
                <w:b w:val="0"/>
                <w:bCs w:val="0"/>
                <w:color w:val="auto"/>
                <w:sz w:val="22"/>
              </w:rPr>
            </w:pPr>
            <w:hyperlink r:id="rId9" w:history="1">
              <w:r w:rsidR="00E647D3" w:rsidRPr="00132705">
                <w:rPr>
                  <w:rFonts w:asciiTheme="minorHAnsi" w:hAnsiTheme="minorHAnsi"/>
                  <w:b w:val="0"/>
                  <w:bCs w:val="0"/>
                  <w:color w:val="0000FF" w:themeColor="hyperlink"/>
                  <w:sz w:val="22"/>
                  <w:u w:val="single"/>
                </w:rPr>
                <w:t>http://finlex.fi/fi/laki/ajantasa/2014/20140028</w:t>
              </w:r>
            </w:hyperlink>
            <w:r w:rsidR="00E647D3" w:rsidRPr="00132705">
              <w:rPr>
                <w:rFonts w:asciiTheme="minorHAnsi" w:hAnsiTheme="minorHAnsi"/>
                <w:b w:val="0"/>
                <w:bCs w:val="0"/>
                <w:color w:val="auto"/>
                <w:sz w:val="22"/>
              </w:rPr>
              <w:t xml:space="preserve"> </w:t>
            </w:r>
          </w:p>
          <w:p w:rsidR="00E647D3" w:rsidRPr="00132705" w:rsidRDefault="00E647D3" w:rsidP="00E647D3">
            <w:pPr>
              <w:spacing w:after="200" w:line="276" w:lineRule="auto"/>
              <w:rPr>
                <w:rFonts w:asciiTheme="minorHAnsi" w:hAnsiTheme="minorHAnsi"/>
                <w:b w:val="0"/>
                <w:bCs w:val="0"/>
                <w:color w:val="auto"/>
                <w:sz w:val="22"/>
              </w:rPr>
            </w:pPr>
            <w:r w:rsidRPr="00132705">
              <w:rPr>
                <w:rFonts w:asciiTheme="minorHAnsi" w:hAnsiTheme="minorHAnsi"/>
                <w:b w:val="0"/>
                <w:bCs w:val="0"/>
                <w:color w:val="auto"/>
                <w:sz w:val="22"/>
              </w:rPr>
              <w:t xml:space="preserve">Hanketoimintaa ohjaava valtioneuvoston asetus: </w:t>
            </w:r>
          </w:p>
          <w:p w:rsidR="00E647D3" w:rsidRPr="00132705" w:rsidRDefault="00132705" w:rsidP="00E647D3">
            <w:pPr>
              <w:spacing w:after="200" w:line="276" w:lineRule="auto"/>
              <w:rPr>
                <w:rFonts w:asciiTheme="minorHAnsi" w:hAnsiTheme="minorHAnsi"/>
                <w:b w:val="0"/>
                <w:bCs w:val="0"/>
                <w:color w:val="auto"/>
                <w:sz w:val="22"/>
              </w:rPr>
            </w:pPr>
            <w:hyperlink r:id="rId10" w:history="1">
              <w:r w:rsidR="00E647D3" w:rsidRPr="00132705">
                <w:rPr>
                  <w:rFonts w:asciiTheme="minorHAnsi" w:hAnsiTheme="minorHAnsi"/>
                  <w:b w:val="0"/>
                  <w:bCs w:val="0"/>
                  <w:color w:val="0000FF" w:themeColor="hyperlink"/>
                  <w:sz w:val="22"/>
                  <w:u w:val="single"/>
                </w:rPr>
                <w:t>http://finlex.fi/fi/laki/ajantasa/2014/20141174</w:t>
              </w:r>
            </w:hyperlink>
          </w:p>
          <w:p w:rsidR="00E647D3" w:rsidRPr="00132705" w:rsidRDefault="00E647D3" w:rsidP="00E647D3">
            <w:pPr>
              <w:rPr>
                <w:rFonts w:asciiTheme="minorHAnsi" w:hAnsiTheme="minorHAnsi" w:cs="Arial"/>
              </w:rPr>
            </w:pPr>
          </w:p>
        </w:tc>
      </w:tr>
      <w:tr w:rsidR="00E647D3" w:rsidRPr="00132705" w:rsidTr="00D30EB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E647D3" w:rsidRPr="00132705" w:rsidRDefault="00132705" w:rsidP="00DE1B0C">
            <w:pPr>
              <w:rPr>
                <w:rFonts w:asciiTheme="minorHAnsi" w:hAnsiTheme="minorHAnsi" w:cs="Arial"/>
                <w:color w:val="00B050"/>
                <w:szCs w:val="24"/>
              </w:rPr>
            </w:pPr>
            <w:hyperlink r:id="rId11" w:history="1">
              <w:r w:rsidR="00E647D3" w:rsidRPr="00132705">
                <w:rPr>
                  <w:rStyle w:val="Hyperlinkki"/>
                  <w:rFonts w:asciiTheme="minorHAnsi" w:hAnsiTheme="minorHAnsi" w:cs="Arial"/>
                  <w:szCs w:val="24"/>
                </w:rPr>
                <w:t>www.maaseutu.fi</w:t>
              </w:r>
            </w:hyperlink>
          </w:p>
          <w:p w:rsidR="00E647D3" w:rsidRPr="00132705" w:rsidRDefault="00132705" w:rsidP="00DE1B0C">
            <w:pPr>
              <w:rPr>
                <w:rFonts w:asciiTheme="minorHAnsi" w:hAnsiTheme="minorHAnsi" w:cs="Arial"/>
                <w:color w:val="00B050"/>
                <w:szCs w:val="24"/>
              </w:rPr>
            </w:pPr>
            <w:hyperlink r:id="rId12" w:history="1">
              <w:r w:rsidR="00E647D3" w:rsidRPr="00132705">
                <w:rPr>
                  <w:rStyle w:val="Hyperlinkki"/>
                  <w:rFonts w:asciiTheme="minorHAnsi" w:hAnsiTheme="minorHAnsi" w:cs="Arial"/>
                  <w:szCs w:val="24"/>
                </w:rPr>
                <w:t>http://www.mavi.fi/fi/tuet-ja-palvelut/hanketoimija/Sivut/maaseudun_hanketuet.aspx</w:t>
              </w:r>
            </w:hyperlink>
          </w:p>
        </w:tc>
      </w:tr>
    </w:tbl>
    <w:p w:rsidR="00D30EBC" w:rsidRPr="00132705" w:rsidRDefault="00D30EBC" w:rsidP="00D30EBC">
      <w:pPr>
        <w:ind w:hanging="142"/>
        <w:rPr>
          <w:rFonts w:asciiTheme="minorHAnsi" w:hAnsiTheme="minorHAnsi" w:cs="Arial"/>
          <w:sz w:val="28"/>
          <w:szCs w:val="28"/>
        </w:rPr>
      </w:pPr>
    </w:p>
    <w:p w:rsidR="00D30EBC" w:rsidRPr="00132705" w:rsidRDefault="00D30EBC" w:rsidP="00D30EBC">
      <w:pPr>
        <w:ind w:hanging="142"/>
        <w:rPr>
          <w:rFonts w:asciiTheme="minorHAnsi" w:hAnsiTheme="minorHAnsi" w:cs="Arial"/>
          <w:sz w:val="28"/>
          <w:szCs w:val="28"/>
        </w:rPr>
      </w:pPr>
    </w:p>
    <w:sectPr w:rsidR="00D30EBC" w:rsidRPr="00132705"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28A"/>
    <w:multiLevelType w:val="hybridMultilevel"/>
    <w:tmpl w:val="94D07930"/>
    <w:lvl w:ilvl="0" w:tplc="2A1AA19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4D43F7D"/>
    <w:multiLevelType w:val="hybridMultilevel"/>
    <w:tmpl w:val="A02069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223052E"/>
    <w:multiLevelType w:val="hybridMultilevel"/>
    <w:tmpl w:val="7223052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7223052F"/>
    <w:multiLevelType w:val="hybridMultilevel"/>
    <w:tmpl w:val="7223052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2109B"/>
    <w:rsid w:val="000503DC"/>
    <w:rsid w:val="00086CF5"/>
    <w:rsid w:val="001146F4"/>
    <w:rsid w:val="00132705"/>
    <w:rsid w:val="00146AF3"/>
    <w:rsid w:val="001B1436"/>
    <w:rsid w:val="001C0D73"/>
    <w:rsid w:val="001F5DBA"/>
    <w:rsid w:val="0020227D"/>
    <w:rsid w:val="00244290"/>
    <w:rsid w:val="00250DBA"/>
    <w:rsid w:val="002B1A9F"/>
    <w:rsid w:val="002D0BF9"/>
    <w:rsid w:val="002E6C11"/>
    <w:rsid w:val="002F4DF4"/>
    <w:rsid w:val="003506CB"/>
    <w:rsid w:val="00443889"/>
    <w:rsid w:val="00463F7A"/>
    <w:rsid w:val="00481FA1"/>
    <w:rsid w:val="005528DD"/>
    <w:rsid w:val="005916D2"/>
    <w:rsid w:val="006208F1"/>
    <w:rsid w:val="00632F85"/>
    <w:rsid w:val="006502BD"/>
    <w:rsid w:val="0065057C"/>
    <w:rsid w:val="006811CD"/>
    <w:rsid w:val="006909A1"/>
    <w:rsid w:val="006A1AD0"/>
    <w:rsid w:val="006E667F"/>
    <w:rsid w:val="006F3AE7"/>
    <w:rsid w:val="006F3F6F"/>
    <w:rsid w:val="00724845"/>
    <w:rsid w:val="0076731C"/>
    <w:rsid w:val="009250D3"/>
    <w:rsid w:val="009F3584"/>
    <w:rsid w:val="00B10AFE"/>
    <w:rsid w:val="00B67B1E"/>
    <w:rsid w:val="00BA1E92"/>
    <w:rsid w:val="00BC025B"/>
    <w:rsid w:val="00CF7DC5"/>
    <w:rsid w:val="00D10FE2"/>
    <w:rsid w:val="00D30DC1"/>
    <w:rsid w:val="00D30EBC"/>
    <w:rsid w:val="00D31D33"/>
    <w:rsid w:val="00D772AC"/>
    <w:rsid w:val="00DA4E27"/>
    <w:rsid w:val="00E647D3"/>
    <w:rsid w:val="00F277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2B1A9F"/>
    <w:rPr>
      <w:color w:val="0000FF" w:themeColor="hyperlink"/>
      <w:u w:val="single"/>
    </w:rPr>
  </w:style>
  <w:style w:type="paragraph" w:styleId="Luettelokappale">
    <w:name w:val="List Paragraph"/>
    <w:basedOn w:val="Normaali"/>
    <w:uiPriority w:val="34"/>
    <w:qFormat/>
    <w:rsid w:val="001F5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2B1A9F"/>
    <w:rPr>
      <w:color w:val="0000FF" w:themeColor="hyperlink"/>
      <w:u w:val="single"/>
    </w:rPr>
  </w:style>
  <w:style w:type="paragraph" w:styleId="Luettelokappale">
    <w:name w:val="List Paragraph"/>
    <w:basedOn w:val="Normaali"/>
    <w:uiPriority w:val="34"/>
    <w:qFormat/>
    <w:rsid w:val="001F5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306C6-530F-4A4D-9ECC-6B1110AB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676</Words>
  <Characters>5479</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5</cp:revision>
  <dcterms:created xsi:type="dcterms:W3CDTF">2015-07-01T06:24:00Z</dcterms:created>
  <dcterms:modified xsi:type="dcterms:W3CDTF">2017-10-05T16:01:00Z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-1212626547</vt:i4>
  </property>
  <property fmtid="{D5CDD505-2E9C-101B-9397-08002B2CF9AE}" pid="3" name="_NewReviewCycle">
    <vt:lpwstr/>
  </property>
  <property fmtid="{D5CDD505-2E9C-101B-9397-08002B2CF9AE}" pid="4" name="_EmailSubject">
    <vt:lpwstr>Kehittämishanketukien tietosivut</vt:lpwstr>
  </property>
  <property fmtid="{D5CDD505-2E9C-101B-9397-08002B2CF9AE}" pid="5" name="_AuthorEmail">
    <vt:lpwstr>Noora.Hakola@mavi.fi</vt:lpwstr>
  </property>
  <property fmtid="{D5CDD505-2E9C-101B-9397-08002B2CF9AE}" pid="6" name="_AuthorEmailDisplayName">
    <vt:lpwstr>Hakola Noora</vt:lpwstr>
  </property>
  <property fmtid="{D5CDD505-2E9C-101B-9397-08002B2CF9AE}" pid="7" name="_ReviewingToolsShownOnce">
    <vt:lpwstr/>
  </property>
</Properties>
</file>